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CACF7">
      <w:pPr>
        <w:pStyle w:val="2"/>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bookmarkStart w:id="0" w:name="_Toc15306267"/>
    </w:p>
    <w:p w14:paraId="0AFC1997">
      <w:pPr>
        <w:widowControl/>
        <w:suppressAutoHyphens/>
        <w:bidi w:val="0"/>
        <w:jc w:val="center"/>
        <w:rPr>
          <w:rFonts w:hint="eastAsia" w:ascii="方正小标宋简体" w:hAnsi="宋体" w:eastAsia="方正小标宋简体" w:cs="Times New Roman"/>
          <w:color w:val="auto"/>
          <w:w w:val="90"/>
          <w:kern w:val="2"/>
          <w:sz w:val="44"/>
          <w:szCs w:val="44"/>
          <w:highlight w:val="none"/>
          <w:lang w:val="en-US" w:eastAsia="zh-CN" w:bidi="ar-SA"/>
        </w:rPr>
      </w:pPr>
      <w:bookmarkStart w:id="1" w:name="_Toc15377193"/>
      <w:bookmarkStart w:id="2" w:name="_Toc15396475"/>
      <w:bookmarkStart w:id="3" w:name="_Toc15377425"/>
      <w:bookmarkStart w:id="4" w:name="_Toc15396597"/>
      <w:bookmarkStart w:id="5" w:name="_Toc15378441"/>
      <w:r>
        <w:rPr>
          <w:rFonts w:hint="eastAsia" w:ascii="方正小标宋简体" w:hAnsi="宋体" w:eastAsia="方正小标宋简体" w:cs="Times New Roman"/>
          <w:color w:val="auto"/>
          <w:w w:val="90"/>
          <w:kern w:val="2"/>
          <w:sz w:val="44"/>
          <w:szCs w:val="44"/>
          <w:highlight w:val="none"/>
          <w:lang w:val="en-US" w:eastAsia="zh-CN" w:bidi="ar-SA"/>
        </w:rPr>
        <w:t>2024年度</w:t>
      </w:r>
      <w:bookmarkEnd w:id="0"/>
      <w:bookmarkEnd w:id="1"/>
      <w:bookmarkEnd w:id="2"/>
      <w:bookmarkEnd w:id="3"/>
      <w:bookmarkEnd w:id="4"/>
      <w:bookmarkEnd w:id="5"/>
      <w:bookmarkStart w:id="6" w:name="_Toc15396476"/>
      <w:bookmarkStart w:id="7" w:name="_Toc15377194"/>
      <w:bookmarkStart w:id="8" w:name="_Toc15377426"/>
      <w:bookmarkStart w:id="9" w:name="_Toc15306268"/>
      <w:bookmarkStart w:id="10" w:name="_Toc15378442"/>
      <w:bookmarkStart w:id="11" w:name="_Toc15396598"/>
      <w:r>
        <w:rPr>
          <w:rFonts w:hint="eastAsia" w:ascii="方正小标宋简体" w:hAnsi="宋体" w:eastAsia="方正小标宋简体" w:cs="Times New Roman"/>
          <w:color w:val="auto"/>
          <w:w w:val="90"/>
          <w:kern w:val="2"/>
          <w:sz w:val="44"/>
          <w:szCs w:val="44"/>
          <w:highlight w:val="none"/>
          <w:lang w:val="en-US" w:eastAsia="zh-CN" w:bidi="ar-SA"/>
        </w:rPr>
        <w:t>广元市农民工服务中心单位决算</w:t>
      </w:r>
      <w:bookmarkEnd w:id="6"/>
      <w:bookmarkEnd w:id="7"/>
      <w:bookmarkEnd w:id="8"/>
      <w:bookmarkEnd w:id="9"/>
      <w:bookmarkEnd w:id="10"/>
      <w:bookmarkEnd w:id="11"/>
    </w:p>
    <w:p w14:paraId="231F3E51">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A1960F2">
      <w:pPr>
        <w:widowControl/>
        <w:jc w:val="center"/>
        <w:rPr>
          <w:rFonts w:ascii="黑体" w:hAnsi="黑体" w:eastAsia="黑体" w:cstheme="minorBidi"/>
          <w:sz w:val="28"/>
          <w:szCs w:val="28"/>
        </w:rPr>
      </w:pPr>
    </w:p>
    <w:p w14:paraId="2E39DC6D">
      <w:pPr>
        <w:pStyle w:val="11"/>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w:t>
      </w:r>
    </w:p>
    <w:sdt>
      <w:sdtPr>
        <w:rPr>
          <w:rFonts w:ascii="宋体" w:hAnsi="宋体" w:eastAsia="宋体" w:cs="Times New Roman"/>
          <w:kern w:val="2"/>
          <w:sz w:val="21"/>
          <w:szCs w:val="24"/>
          <w:lang w:val="en-US" w:eastAsia="zh-CN" w:bidi="ar-SA"/>
        </w:rPr>
        <w:id w:val="147482463"/>
        <w15:color w:val="DBDBDB"/>
        <w:docPartObj>
          <w:docPartGallery w:val="Table of Contents"/>
          <w:docPartUnique/>
        </w:docPartObj>
      </w:sdtPr>
      <w:sdtEndPr>
        <w:rPr>
          <w:rFonts w:hint="eastAsia" w:ascii="宋体" w:hAnsi="宋体" w:eastAsia="宋体" w:cs="宋体"/>
          <w:kern w:val="2"/>
          <w:sz w:val="24"/>
          <w:szCs w:val="24"/>
          <w:lang w:val="en-US" w:eastAsia="zh-CN" w:bidi="ar-SA"/>
        </w:rPr>
      </w:sdtEndPr>
      <w:sdtContent>
        <w:p w14:paraId="2CC8F827">
          <w:pPr>
            <w:spacing w:before="0" w:beforeLines="0" w:after="0" w:afterLines="0" w:line="240" w:lineRule="auto"/>
            <w:ind w:left="0" w:leftChars="0" w:right="0" w:rightChars="0" w:firstLine="0" w:firstLineChars="0"/>
            <w:jc w:val="center"/>
          </w:pPr>
        </w:p>
        <w:p w14:paraId="05DE92E4">
          <w:pPr>
            <w:pStyle w:val="11"/>
            <w:tabs>
              <w:tab w:val="right" w:leader="dot" w:pos="8306"/>
              <w:tab w:val="clear" w:pos="8296"/>
            </w:tabs>
            <w:rPr>
              <w:rFonts w:hint="eastAsia" w:ascii="仿宋_GB2312" w:hAnsi="仿宋_GB2312" w:eastAsia="仿宋_GB2312" w:cs="仿宋_GB2312"/>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TOC \o "1-2" \h \u </w:instrText>
          </w:r>
          <w:r>
            <w:rPr>
              <w:rFonts w:hint="eastAsia" w:ascii="宋体" w:hAnsi="宋体" w:eastAsia="宋体" w:cs="宋体"/>
              <w:sz w:val="24"/>
              <w:szCs w:val="24"/>
              <w:lang w:val="en-US" w:eastAsia="zh-CN"/>
            </w:rPr>
            <w:fldChar w:fldCharType="separate"/>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_Toc29365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rPr>
            <w:t>第一部分 单位</w:t>
          </w:r>
          <w:r>
            <w:rPr>
              <w:rFonts w:hint="eastAsia" w:ascii="仿宋_GB2312" w:hAnsi="仿宋_GB2312" w:eastAsia="仿宋_GB2312" w:cs="仿宋_GB2312"/>
              <w:bCs w:val="0"/>
              <w:sz w:val="24"/>
              <w:szCs w:val="24"/>
            </w:rPr>
            <w:t>概况</w:t>
          </w:r>
          <w:bookmarkStart w:id="117" w:name="_GoBack"/>
          <w:bookmarkEnd w:id="117"/>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_Toc29365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fldChar w:fldCharType="end"/>
          </w:r>
        </w:p>
        <w:p w14:paraId="60919C76">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_Toc12858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highlight w:val="none"/>
              <w:lang w:eastAsia="zh-CN"/>
            </w:rPr>
            <w:t>一</w:t>
          </w:r>
          <w:r>
            <w:rPr>
              <w:rFonts w:hint="eastAsia" w:ascii="宋体" w:hAnsi="宋体" w:eastAsia="宋体" w:cs="宋体"/>
              <w:bCs w:val="0"/>
              <w:sz w:val="24"/>
              <w:szCs w:val="24"/>
              <w:highlight w:val="none"/>
              <w:lang w:val="en-US" w:eastAsia="zh-CN"/>
            </w:rPr>
            <w:t>、</w:t>
          </w:r>
          <w:r>
            <w:rPr>
              <w:rFonts w:hint="eastAsia" w:ascii="宋体" w:hAnsi="宋体" w:eastAsia="宋体" w:cs="宋体"/>
              <w:bCs w:val="0"/>
              <w:sz w:val="24"/>
              <w:szCs w:val="24"/>
              <w:highlight w:val="none"/>
            </w:rPr>
            <w:t>主要职责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_Toc12858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164A41B">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_Toc24690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highlight w:val="none"/>
              <w:lang w:eastAsia="zh-CN"/>
            </w:rPr>
            <w:t>二、机构设置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_Toc24690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461E864">
          <w:pPr>
            <w:pStyle w:val="11"/>
            <w:tabs>
              <w:tab w:val="right" w:leader="dot" w:pos="8306"/>
              <w:tab w:val="clear"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_Toc7460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rPr>
            <w:t>第二部分 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w:t>
          </w:r>
          <w:r>
            <w:rPr>
              <w:rFonts w:hint="eastAsia" w:ascii="仿宋_GB2312" w:hAnsi="仿宋_GB2312" w:eastAsia="仿宋_GB2312" w:cs="仿宋_GB2312"/>
              <w:bCs/>
              <w:sz w:val="24"/>
              <w:szCs w:val="24"/>
            </w:rPr>
            <w:t>单位决算情况说明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_Toc7460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fldChar w:fldCharType="end"/>
          </w:r>
        </w:p>
        <w:p w14:paraId="5D0E98A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_Toc10227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一、收入支出决算总体情况说明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_Toc10227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438EA74">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_Toc16390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二、收入决算情况说明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_Toc16390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F975338">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_Toc7353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三、支出决算情况说明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_Toc7353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E4304BE">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_Toc27785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_Toc27785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28F7450">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_Toc3409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highlight w:val="none"/>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_Toc3409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6187BB7">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_Toc29823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_Toc29823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E3AB010">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_Toc13269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七、财政拨款“三公”经费支出决算情况说明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_Toc13269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F4AC1AF">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_Toc25316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_Toc25316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E8F6C90">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_Toc27506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九、国有资本经营预算支出决算情况说明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_Toc27506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4AF1A4B7">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_Toc14797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十、其他重要事项的情况说明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_Toc14797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4583629">
          <w:pPr>
            <w:pStyle w:val="11"/>
            <w:tabs>
              <w:tab w:val="right" w:leader="dot" w:pos="8306"/>
              <w:tab w:val="clear"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_Toc23319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rPr>
            <w:t>第三部分 名词解释</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_Toc23319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fldChar w:fldCharType="end"/>
          </w:r>
        </w:p>
        <w:p w14:paraId="540ADB3C">
          <w:pPr>
            <w:pStyle w:val="11"/>
            <w:tabs>
              <w:tab w:val="right" w:leader="dot" w:pos="8306"/>
              <w:tab w:val="clear"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_Toc17619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highlight w:val="none"/>
            </w:rPr>
            <w:t>第四部分 附件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_Toc17619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fldChar w:fldCharType="end"/>
          </w:r>
        </w:p>
        <w:p w14:paraId="3BE0E125">
          <w:pPr>
            <w:pStyle w:val="11"/>
            <w:tabs>
              <w:tab w:val="right" w:leader="dot" w:pos="8306"/>
              <w:tab w:val="clear" w:pos="829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_Toc1731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rPr>
            <w:t>第五部分 附表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_Toc1731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fldChar w:fldCharType="end"/>
          </w:r>
        </w:p>
        <w:p w14:paraId="23F88004">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_Toc19382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一、收</w:t>
          </w:r>
          <w:r>
            <w:rPr>
              <w:rFonts w:hint="eastAsia" w:ascii="宋体" w:hAnsi="宋体" w:eastAsia="宋体" w:cs="宋体"/>
              <w:bCs w:val="0"/>
              <w:sz w:val="24"/>
              <w:szCs w:val="24"/>
            </w:rPr>
            <w:t>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_Toc19382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6F90B4D">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_Toc1029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二、收</w:t>
          </w:r>
          <w:r>
            <w:rPr>
              <w:rFonts w:hint="eastAsia" w:ascii="宋体" w:hAnsi="宋体" w:eastAsia="宋体" w:cs="宋体"/>
              <w:bCs w:val="0"/>
              <w:sz w:val="24"/>
              <w:szCs w:val="24"/>
            </w:rPr>
            <w:t>入决算表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_Toc1029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B59CF52">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_Toc3923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三、</w:t>
          </w:r>
          <w:r>
            <w:rPr>
              <w:rFonts w:hint="eastAsia" w:ascii="宋体" w:hAnsi="宋体" w:eastAsia="宋体" w:cs="宋体"/>
              <w:sz w:val="24"/>
              <w:szCs w:val="24"/>
            </w:rPr>
            <w:t>支</w:t>
          </w:r>
          <w:r>
            <w:rPr>
              <w:rFonts w:hint="eastAsia" w:ascii="宋体" w:hAnsi="宋体" w:eastAsia="宋体" w:cs="宋体"/>
              <w:bCs w:val="0"/>
              <w:sz w:val="24"/>
              <w:szCs w:val="24"/>
            </w:rPr>
            <w:t>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_Toc3923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48D190EC">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_Toc13223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四、</w:t>
          </w:r>
          <w:r>
            <w:rPr>
              <w:rFonts w:hint="eastAsia" w:ascii="宋体" w:hAnsi="宋体" w:eastAsia="宋体" w:cs="宋体"/>
              <w:sz w:val="24"/>
              <w:szCs w:val="24"/>
            </w:rPr>
            <w:t>财</w:t>
          </w:r>
          <w:r>
            <w:rPr>
              <w:rFonts w:hint="eastAsia" w:ascii="宋体" w:hAnsi="宋体" w:eastAsia="宋体" w:cs="宋体"/>
              <w:bCs w:val="0"/>
              <w:sz w:val="24"/>
              <w:szCs w:val="24"/>
            </w:rPr>
            <w:t>政拨款收入支出决算总表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_Toc13223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4608F8FE">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_Toc2855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五、</w:t>
          </w:r>
          <w:r>
            <w:rPr>
              <w:rFonts w:hint="eastAsia" w:ascii="宋体" w:hAnsi="宋体" w:eastAsia="宋体" w:cs="宋体"/>
              <w:sz w:val="24"/>
              <w:szCs w:val="24"/>
            </w:rPr>
            <w:t>财</w:t>
          </w:r>
          <w:r>
            <w:rPr>
              <w:rFonts w:hint="eastAsia" w:ascii="宋体" w:hAnsi="宋体" w:eastAsia="宋体" w:cs="宋体"/>
              <w:bCs w:val="0"/>
              <w:sz w:val="24"/>
              <w:szCs w:val="24"/>
            </w:rPr>
            <w:t>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_Toc2855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4A50CAF2">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_Toc12706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六、</w:t>
          </w:r>
          <w:r>
            <w:rPr>
              <w:rFonts w:hint="eastAsia" w:ascii="宋体" w:hAnsi="宋体" w:eastAsia="宋体" w:cs="宋体"/>
              <w:sz w:val="24"/>
              <w:szCs w:val="24"/>
            </w:rPr>
            <w:t>一</w:t>
          </w:r>
          <w:r>
            <w:rPr>
              <w:rFonts w:hint="eastAsia" w:ascii="宋体" w:hAnsi="宋体" w:eastAsia="宋体" w:cs="宋体"/>
              <w:bCs w:val="0"/>
              <w:sz w:val="24"/>
              <w:szCs w:val="24"/>
            </w:rPr>
            <w:t>般公共预算财政拨款支出决算表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_Toc12706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ECFF53B">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_Toc2027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七、</w:t>
          </w:r>
          <w:r>
            <w:rPr>
              <w:rFonts w:hint="eastAsia" w:ascii="宋体" w:hAnsi="宋体" w:eastAsia="宋体" w:cs="宋体"/>
              <w:sz w:val="24"/>
              <w:szCs w:val="24"/>
            </w:rPr>
            <w:t>一</w:t>
          </w:r>
          <w:r>
            <w:rPr>
              <w:rFonts w:hint="eastAsia" w:ascii="宋体" w:hAnsi="宋体" w:eastAsia="宋体" w:cs="宋体"/>
              <w:bCs w:val="0"/>
              <w:sz w:val="24"/>
              <w:szCs w:val="24"/>
            </w:rPr>
            <w:t>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_Toc2027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88F0339">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_Toc30161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八、</w:t>
          </w:r>
          <w:r>
            <w:rPr>
              <w:rFonts w:hint="eastAsia" w:ascii="宋体" w:hAnsi="宋体" w:eastAsia="宋体" w:cs="宋体"/>
              <w:sz w:val="24"/>
              <w:szCs w:val="24"/>
            </w:rPr>
            <w:t>一</w:t>
          </w:r>
          <w:r>
            <w:rPr>
              <w:rFonts w:hint="eastAsia" w:ascii="宋体" w:hAnsi="宋体" w:eastAsia="宋体" w:cs="宋体"/>
              <w:bCs w:val="0"/>
              <w:sz w:val="24"/>
              <w:szCs w:val="24"/>
            </w:rPr>
            <w:t>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_Toc30161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4F53A29D">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_Toc12304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九、</w:t>
          </w:r>
          <w:r>
            <w:rPr>
              <w:rFonts w:hint="eastAsia" w:ascii="宋体" w:hAnsi="宋体" w:eastAsia="宋体" w:cs="宋体"/>
              <w:sz w:val="24"/>
              <w:szCs w:val="24"/>
            </w:rPr>
            <w:t>一</w:t>
          </w:r>
          <w:r>
            <w:rPr>
              <w:rFonts w:hint="eastAsia" w:ascii="宋体" w:hAnsi="宋体" w:eastAsia="宋体" w:cs="宋体"/>
              <w:bCs w:val="0"/>
              <w:sz w:val="24"/>
              <w:szCs w:val="24"/>
            </w:rPr>
            <w:t>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_Toc12304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17BF6ED">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_Toc13040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十、</w:t>
          </w:r>
          <w:r>
            <w:rPr>
              <w:rFonts w:hint="eastAsia" w:ascii="宋体" w:hAnsi="宋体" w:eastAsia="宋体" w:cs="宋体"/>
              <w:sz w:val="24"/>
              <w:szCs w:val="24"/>
            </w:rPr>
            <w:t>政</w:t>
          </w:r>
          <w:r>
            <w:rPr>
              <w:rFonts w:hint="eastAsia" w:ascii="宋体" w:hAnsi="宋体" w:eastAsia="宋体" w:cs="宋体"/>
              <w:bCs w:val="0"/>
              <w:sz w:val="24"/>
              <w:szCs w:val="24"/>
            </w:rPr>
            <w:t>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_Toc13040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6031976">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_Toc7463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十一、</w:t>
          </w:r>
          <w:r>
            <w:rPr>
              <w:rFonts w:hint="eastAsia" w:ascii="宋体" w:hAnsi="宋体" w:eastAsia="宋体" w:cs="宋体"/>
              <w:sz w:val="24"/>
              <w:szCs w:val="24"/>
            </w:rPr>
            <w:t>国</w:t>
          </w:r>
          <w:r>
            <w:rPr>
              <w:rFonts w:hint="eastAsia" w:ascii="宋体" w:hAnsi="宋体" w:eastAsia="宋体" w:cs="宋体"/>
              <w:bCs w:val="0"/>
              <w:sz w:val="24"/>
              <w:szCs w:val="24"/>
            </w:rPr>
            <w:t>有资本经营预算财政拨款收入支出决算表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_Toc7463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AE8B1D9">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_Toc12016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十二、国有资本经营预算财政拨款支出决算表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_Toc12016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96E5686">
          <w:pPr>
            <w:pStyle w:val="12"/>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_Toc19829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sz w:val="24"/>
              <w:szCs w:val="24"/>
            </w:rPr>
            <w:t>十三、财政拨款“三公”经费支出决算表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_Toc19829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1DE10E5">
          <w:pPr>
            <w:pStyle w:val="35"/>
            <w:tabs>
              <w:tab w:val="right" w:leader="dot" w:pos="8306"/>
            </w:tabs>
            <w:ind w:left="0" w:leftChars="0" w:firstLine="0" w:firstLineChars="0"/>
            <w:rPr>
              <w:rFonts w:hint="eastAsia" w:ascii="Times New Roman" w:hAnsi="Times New Roman" w:eastAsia="宋体" w:cs="Times New Roman"/>
              <w:sz w:val="20"/>
              <w:szCs w:val="28"/>
              <w:lang w:val="en-US" w:eastAsia="zh-CN"/>
            </w:rPr>
          </w:pPr>
          <w:r>
            <w:rPr>
              <w:rFonts w:hint="eastAsia" w:ascii="宋体" w:hAnsi="宋体" w:eastAsia="宋体" w:cs="宋体"/>
              <w:sz w:val="24"/>
              <w:szCs w:val="24"/>
              <w:lang w:val="en-US" w:eastAsia="zh-CN"/>
            </w:rPr>
            <w:fldChar w:fldCharType="end"/>
          </w:r>
        </w:p>
      </w:sdtContent>
    </w:sdt>
    <w:p w14:paraId="72FE1BB1">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D5969FB">
      <w:pPr>
        <w:widowControl/>
        <w:suppressAutoHyphens/>
        <w:bidi w:val="0"/>
        <w:spacing w:line="440" w:lineRule="exact"/>
        <w:jc w:val="left"/>
        <w:rPr>
          <w:rFonts w:hint="eastAsia" w:ascii="仿宋" w:hAnsi="仿宋" w:eastAsia="仿宋" w:cs="Times New Roman"/>
          <w:bCs/>
          <w:color w:val="auto"/>
          <w:kern w:val="44"/>
          <w:sz w:val="24"/>
          <w:highlight w:val="none"/>
        </w:rPr>
        <w:sectPr>
          <w:headerReference r:id="rId3" w:type="default"/>
          <w:pgSz w:w="11906" w:h="16838"/>
          <w:pgMar w:top="1440" w:right="1800" w:bottom="1440" w:left="1800" w:header="851" w:footer="992" w:gutter="0"/>
          <w:pgNumType w:fmt="decimal" w:start="1"/>
          <w:cols w:space="425" w:num="1"/>
          <w:titlePg/>
          <w:docGrid w:type="lines" w:linePitch="312" w:charSpace="0"/>
        </w:sectPr>
      </w:pPr>
    </w:p>
    <w:p w14:paraId="4A2969F8">
      <w:pPr>
        <w:pStyle w:val="2"/>
        <w:rPr>
          <w:rFonts w:hint="eastAsia"/>
        </w:rPr>
      </w:pPr>
    </w:p>
    <w:p w14:paraId="71D65D16">
      <w:pPr>
        <w:pStyle w:val="3"/>
        <w:jc w:val="center"/>
        <w:rPr>
          <w:rStyle w:val="28"/>
          <w:rFonts w:ascii="黑体" w:hAnsi="黑体" w:eastAsia="黑体"/>
          <w:b/>
          <w:bCs w:val="0"/>
        </w:rPr>
      </w:pPr>
      <w:bookmarkStart w:id="14" w:name="_Toc29365"/>
      <w:r>
        <w:rPr>
          <w:rFonts w:hint="eastAsia" w:ascii="黑体" w:hAnsi="黑体" w:eastAsia="黑体"/>
          <w:b w:val="0"/>
        </w:rPr>
        <w:t>第一部分 单位</w:t>
      </w:r>
      <w:r>
        <w:rPr>
          <w:rStyle w:val="28"/>
          <w:rFonts w:hint="eastAsia" w:ascii="黑体" w:hAnsi="黑体" w:eastAsia="黑体"/>
          <w:b w:val="0"/>
          <w:bCs w:val="0"/>
        </w:rPr>
        <w:t>概况</w:t>
      </w:r>
      <w:bookmarkEnd w:id="12"/>
      <w:bookmarkEnd w:id="13"/>
      <w:bookmarkEnd w:id="14"/>
    </w:p>
    <w:p w14:paraId="1964FBDA">
      <w:pPr>
        <w:widowControl/>
        <w:jc w:val="left"/>
        <w:rPr>
          <w:rFonts w:ascii="黑体" w:eastAsia="黑体"/>
          <w:sz w:val="32"/>
          <w:szCs w:val="32"/>
        </w:rPr>
      </w:pPr>
    </w:p>
    <w:p w14:paraId="439B70A4">
      <w:pPr>
        <w:pStyle w:val="4"/>
        <w:rPr>
          <w:rStyle w:val="36"/>
          <w:rFonts w:hint="eastAsia" w:ascii="黑体" w:hAnsi="黑体" w:eastAsia="黑体"/>
          <w:b w:val="0"/>
          <w:bCs w:val="0"/>
          <w:highlight w:val="none"/>
        </w:rPr>
      </w:pPr>
      <w:bookmarkStart w:id="15" w:name="_Toc6455"/>
      <w:bookmarkStart w:id="16" w:name="_Toc12858"/>
      <w:bookmarkStart w:id="17" w:name="_Toc19964"/>
      <w:bookmarkStart w:id="18" w:name="_Toc19201"/>
      <w:bookmarkStart w:id="19" w:name="_Toc15377197"/>
      <w:bookmarkStart w:id="20" w:name="_Toc15396600"/>
      <w:r>
        <w:rPr>
          <w:rStyle w:val="36"/>
          <w:rFonts w:hint="eastAsia" w:ascii="黑体" w:hAnsi="黑体" w:eastAsia="黑体"/>
          <w:b w:val="0"/>
          <w:bCs w:val="0"/>
          <w:highlight w:val="none"/>
          <w:lang w:eastAsia="zh-CN"/>
        </w:rPr>
        <w:t>一</w:t>
      </w:r>
      <w:r>
        <w:rPr>
          <w:rStyle w:val="36"/>
          <w:rFonts w:hint="eastAsia" w:ascii="黑体" w:hAnsi="黑体" w:eastAsia="黑体"/>
          <w:b w:val="0"/>
          <w:bCs w:val="0"/>
          <w:highlight w:val="none"/>
          <w:lang w:val="en-US" w:eastAsia="zh-CN"/>
        </w:rPr>
        <w:t>、</w:t>
      </w:r>
      <w:r>
        <w:rPr>
          <w:rStyle w:val="36"/>
          <w:rFonts w:hint="eastAsia" w:ascii="黑体" w:hAnsi="黑体" w:eastAsia="黑体"/>
          <w:b w:val="0"/>
          <w:bCs w:val="0"/>
          <w:highlight w:val="none"/>
        </w:rPr>
        <w:t>主要职责</w:t>
      </w:r>
      <w:bookmarkEnd w:id="15"/>
      <w:bookmarkEnd w:id="16"/>
      <w:bookmarkEnd w:id="17"/>
      <w:bookmarkEnd w:id="18"/>
      <w:bookmarkStart w:id="21" w:name="_Toc9323"/>
    </w:p>
    <w:bookmarkEnd w:id="21"/>
    <w:p w14:paraId="4AF2A243">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22" w:name="_Toc21234"/>
      <w:r>
        <w:rPr>
          <w:rFonts w:hint="eastAsia" w:ascii="仿宋_GB2312" w:hAnsi="仿宋_GB2312" w:eastAsia="仿宋_GB2312" w:cs="仿宋_GB2312"/>
          <w:color w:val="auto"/>
          <w:sz w:val="32"/>
          <w:szCs w:val="32"/>
          <w:highlight w:val="none"/>
          <w:lang w:val="en-US" w:eastAsia="zh-CN"/>
        </w:rPr>
        <w:t>1.宣传贯彻农民工服务保障工作法律法规和政策；</w:t>
      </w:r>
      <w:bookmarkEnd w:id="22"/>
    </w:p>
    <w:p w14:paraId="2CC79DC9">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23" w:name="_Toc8283"/>
      <w:r>
        <w:rPr>
          <w:rFonts w:hint="eastAsia" w:ascii="仿宋_GB2312" w:hAnsi="仿宋_GB2312" w:eastAsia="仿宋_GB2312" w:cs="仿宋_GB2312"/>
          <w:color w:val="auto"/>
          <w:sz w:val="32"/>
          <w:szCs w:val="32"/>
          <w:highlight w:val="none"/>
          <w:lang w:val="en-US" w:eastAsia="zh-CN"/>
        </w:rPr>
        <w:t>2.组织实施全市农民工服务体系标准化建设工作；</w:t>
      </w:r>
      <w:bookmarkEnd w:id="23"/>
    </w:p>
    <w:p w14:paraId="481961F7">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24" w:name="_Toc16835"/>
      <w:r>
        <w:rPr>
          <w:rFonts w:hint="eastAsia" w:ascii="仿宋_GB2312" w:hAnsi="仿宋_GB2312" w:eastAsia="仿宋_GB2312" w:cs="仿宋_GB2312"/>
          <w:color w:val="auto"/>
          <w:sz w:val="32"/>
          <w:szCs w:val="32"/>
          <w:highlight w:val="none"/>
          <w:lang w:val="en-US" w:eastAsia="zh-CN"/>
        </w:rPr>
        <w:t>3.建设和管理驻外农民工工作站，承担农民工信息化建设工作；</w:t>
      </w:r>
      <w:bookmarkEnd w:id="24"/>
    </w:p>
    <w:p w14:paraId="0D9672D5">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25" w:name="_Toc27986"/>
      <w:r>
        <w:rPr>
          <w:rFonts w:hint="eastAsia" w:ascii="仿宋_GB2312" w:hAnsi="仿宋_GB2312" w:eastAsia="仿宋_GB2312" w:cs="仿宋_GB2312"/>
          <w:color w:val="auto"/>
          <w:sz w:val="32"/>
          <w:szCs w:val="32"/>
          <w:highlight w:val="none"/>
          <w:lang w:val="en-US" w:eastAsia="zh-CN"/>
        </w:rPr>
        <w:t>4.组织开展农民工回引创业、职业培训等工作，组织农民工参加创新创业大赛活动；</w:t>
      </w:r>
      <w:bookmarkEnd w:id="25"/>
    </w:p>
    <w:p w14:paraId="576AD824">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26" w:name="_Toc30018"/>
      <w:r>
        <w:rPr>
          <w:rFonts w:hint="eastAsia" w:ascii="仿宋_GB2312" w:hAnsi="仿宋_GB2312" w:eastAsia="仿宋_GB2312" w:cs="仿宋_GB2312"/>
          <w:color w:val="auto"/>
          <w:sz w:val="32"/>
          <w:szCs w:val="32"/>
          <w:highlight w:val="none"/>
          <w:lang w:val="en-US" w:eastAsia="zh-CN"/>
        </w:rPr>
        <w:t>5.会同有关部门开展农民工维权救助、法律援助、治理欠薪等工作；</w:t>
      </w:r>
      <w:bookmarkEnd w:id="26"/>
    </w:p>
    <w:p w14:paraId="6AAA7583">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27" w:name="_Toc20422"/>
      <w:r>
        <w:rPr>
          <w:rFonts w:hint="eastAsia" w:ascii="仿宋_GB2312" w:hAnsi="仿宋_GB2312" w:eastAsia="仿宋_GB2312" w:cs="仿宋_GB2312"/>
          <w:color w:val="auto"/>
          <w:sz w:val="32"/>
          <w:szCs w:val="32"/>
          <w:highlight w:val="none"/>
          <w:lang w:val="en-US" w:eastAsia="zh-CN"/>
        </w:rPr>
        <w:t>6.组织实施农民工走访慰问、关心关爱等活动，会同有关部门开展农民工文化艺术、体育竞技等活动；</w:t>
      </w:r>
      <w:bookmarkEnd w:id="27"/>
    </w:p>
    <w:p w14:paraId="27AE6C54">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highlight w:val="none"/>
          <w:lang w:val="en-US" w:eastAsia="zh-CN"/>
        </w:rPr>
      </w:pPr>
      <w:bookmarkStart w:id="28" w:name="_Toc29360"/>
      <w:r>
        <w:rPr>
          <w:rFonts w:hint="eastAsia" w:ascii="仿宋_GB2312" w:hAnsi="仿宋_GB2312" w:eastAsia="仿宋_GB2312" w:cs="仿宋_GB2312"/>
          <w:color w:val="auto"/>
          <w:sz w:val="32"/>
          <w:szCs w:val="32"/>
          <w:highlight w:val="none"/>
          <w:lang w:val="en-US" w:eastAsia="zh-CN"/>
        </w:rPr>
        <w:t>7.完成市人力资源社会保障局交办的其他任务。</w:t>
      </w:r>
      <w:bookmarkEnd w:id="28"/>
    </w:p>
    <w:p w14:paraId="361CA638">
      <w:pPr>
        <w:pStyle w:val="4"/>
        <w:keepNext/>
        <w:keepLines/>
        <w:pageBreakBefore w:val="0"/>
        <w:widowControl w:val="0"/>
        <w:numPr>
          <w:ilvl w:val="0"/>
          <w:numId w:val="0"/>
        </w:numPr>
        <w:kinsoku/>
        <w:wordWrap/>
        <w:overflowPunct/>
        <w:topLinePunct w:val="0"/>
        <w:autoSpaceDE/>
        <w:autoSpaceDN/>
        <w:bidi w:val="0"/>
        <w:adjustRightInd/>
        <w:snapToGrid/>
        <w:spacing w:line="416" w:lineRule="auto"/>
        <w:jc w:val="left"/>
        <w:textAlignment w:val="auto"/>
        <w:rPr>
          <w:rStyle w:val="36"/>
          <w:rFonts w:hint="eastAsia" w:ascii="黑体" w:hAnsi="黑体" w:eastAsia="黑体"/>
          <w:b w:val="0"/>
          <w:bCs w:val="0"/>
          <w:highlight w:val="none"/>
          <w:lang w:eastAsia="zh-CN"/>
        </w:rPr>
      </w:pPr>
      <w:bookmarkStart w:id="29" w:name="_Toc3392"/>
      <w:bookmarkStart w:id="30" w:name="_Toc31082"/>
      <w:bookmarkStart w:id="31" w:name="_Toc7484"/>
      <w:bookmarkStart w:id="32" w:name="_Toc24690"/>
      <w:r>
        <w:rPr>
          <w:rStyle w:val="36"/>
          <w:rFonts w:hint="eastAsia" w:ascii="黑体" w:hAnsi="黑体" w:eastAsia="黑体"/>
          <w:b w:val="0"/>
          <w:bCs w:val="0"/>
          <w:highlight w:val="none"/>
          <w:lang w:eastAsia="zh-CN"/>
        </w:rPr>
        <w:t>二、机构设置</w:t>
      </w:r>
      <w:bookmarkEnd w:id="29"/>
      <w:bookmarkEnd w:id="30"/>
      <w:bookmarkEnd w:id="31"/>
      <w:bookmarkEnd w:id="32"/>
    </w:p>
    <w:p w14:paraId="7EC362F7">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我单位为</w:t>
      </w:r>
      <w:r>
        <w:rPr>
          <w:rFonts w:hint="default" w:ascii="仿宋_GB2312" w:hAnsi="仿宋_GB2312" w:eastAsia="仿宋_GB2312" w:cs="仿宋_GB2312"/>
          <w:color w:val="auto"/>
          <w:sz w:val="32"/>
          <w:szCs w:val="32"/>
          <w:highlight w:val="none"/>
          <w:lang w:val="en-US" w:eastAsia="zh-CN"/>
        </w:rPr>
        <w:t>广元市人力资源和社会保障局</w:t>
      </w:r>
      <w:r>
        <w:rPr>
          <w:rFonts w:hint="eastAsia" w:ascii="仿宋_GB2312" w:hAnsi="仿宋_GB2312" w:eastAsia="仿宋_GB2312" w:cs="仿宋_GB2312"/>
          <w:color w:val="auto"/>
          <w:sz w:val="32"/>
          <w:szCs w:val="32"/>
          <w:highlight w:val="none"/>
          <w:lang w:val="en-US" w:eastAsia="zh-CN"/>
        </w:rPr>
        <w:t>下属</w:t>
      </w:r>
      <w:r>
        <w:rPr>
          <w:rFonts w:hint="default" w:ascii="仿宋_GB2312" w:hAnsi="仿宋_GB2312" w:eastAsia="仿宋_GB2312" w:cs="仿宋_GB2312"/>
          <w:color w:val="auto"/>
          <w:sz w:val="32"/>
          <w:szCs w:val="32"/>
          <w:highlight w:val="none"/>
          <w:lang w:val="en-US" w:eastAsia="zh-CN"/>
        </w:rPr>
        <w:t>二级预算单位，根据单位职责分工，单位内设机构包括</w:t>
      </w:r>
      <w:r>
        <w:rPr>
          <w:rFonts w:hint="eastAsia" w:ascii="仿宋_GB2312" w:hAnsi="仿宋_GB2312" w:eastAsia="仿宋_GB2312" w:cs="仿宋_GB2312"/>
          <w:color w:val="auto"/>
          <w:sz w:val="32"/>
          <w:szCs w:val="32"/>
          <w:highlight w:val="none"/>
          <w:lang w:val="en-US" w:eastAsia="zh-CN"/>
        </w:rPr>
        <w:t>综合科、就业创业科、服务保障科。</w:t>
      </w:r>
      <w:r>
        <w:rPr>
          <w:rFonts w:hint="default" w:ascii="仿宋_GB2312" w:hAnsi="仿宋_GB2312" w:eastAsia="仿宋_GB2312" w:cs="仿宋_GB2312"/>
          <w:color w:val="auto"/>
          <w:sz w:val="32"/>
          <w:szCs w:val="32"/>
          <w:highlight w:val="none"/>
          <w:lang w:val="en-US" w:eastAsia="zh-CN"/>
        </w:rPr>
        <w:t>本单位下属机构</w:t>
      </w:r>
      <w:r>
        <w:rPr>
          <w:rFonts w:hint="eastAsia" w:ascii="仿宋_GB2312" w:hAnsi="仿宋_GB2312" w:eastAsia="仿宋_GB2312" w:cs="仿宋_GB2312"/>
          <w:color w:val="auto"/>
          <w:sz w:val="32"/>
          <w:szCs w:val="32"/>
          <w:highlight w:val="none"/>
          <w:lang w:val="en-US" w:eastAsia="zh-CN"/>
        </w:rPr>
        <w:t>0</w:t>
      </w:r>
      <w:r>
        <w:rPr>
          <w:rFonts w:hint="default" w:ascii="仿宋_GB2312" w:hAnsi="仿宋_GB2312" w:eastAsia="仿宋_GB2312" w:cs="仿宋_GB2312"/>
          <w:color w:val="auto"/>
          <w:sz w:val="32"/>
          <w:szCs w:val="32"/>
          <w:highlight w:val="none"/>
          <w:lang w:val="en-US" w:eastAsia="zh-CN"/>
        </w:rPr>
        <w:t>个</w:t>
      </w:r>
      <w:r>
        <w:rPr>
          <w:rFonts w:hint="eastAsia" w:ascii="仿宋_GB2312" w:hAnsi="仿宋_GB2312" w:eastAsia="仿宋_GB2312" w:cs="仿宋_GB2312"/>
          <w:color w:val="auto"/>
          <w:sz w:val="32"/>
          <w:szCs w:val="32"/>
          <w:highlight w:val="none"/>
          <w:lang w:val="en-US" w:eastAsia="zh-CN"/>
        </w:rPr>
        <w:t>。</w:t>
      </w:r>
    </w:p>
    <w:bookmarkEnd w:id="19"/>
    <w:bookmarkEnd w:id="20"/>
    <w:p w14:paraId="4E7D5216">
      <w:pPr>
        <w:widowControl/>
        <w:jc w:val="left"/>
        <w:rPr>
          <w:rFonts w:ascii="仿宋" w:hAnsi="仿宋" w:eastAsia="仿宋"/>
          <w:kern w:val="0"/>
          <w:sz w:val="32"/>
          <w:szCs w:val="32"/>
          <w:highlight w:val="yellow"/>
        </w:rPr>
      </w:pPr>
      <w:r>
        <w:rPr>
          <w:rFonts w:ascii="仿宋" w:hAnsi="仿宋" w:eastAsia="仿宋"/>
          <w:sz w:val="32"/>
          <w:szCs w:val="32"/>
          <w:highlight w:val="yellow"/>
        </w:rPr>
        <w:br w:type="page"/>
      </w:r>
    </w:p>
    <w:p w14:paraId="7AFC2DC8">
      <w:pPr>
        <w:widowControl/>
        <w:suppressAutoHyphens/>
        <w:bidi w:val="0"/>
        <w:jc w:val="left"/>
        <w:rPr>
          <w:rFonts w:hint="eastAsia" w:ascii="仿宋" w:hAnsi="仿宋" w:eastAsia="仿宋" w:cs="Times New Roman"/>
          <w:color w:val="auto"/>
          <w:kern w:val="0"/>
          <w:sz w:val="32"/>
          <w:szCs w:val="32"/>
          <w:highlight w:val="none"/>
        </w:rPr>
      </w:pPr>
      <w:bookmarkStart w:id="33" w:name="_Toc15377204"/>
      <w:bookmarkStart w:id="34" w:name="_Toc15396602"/>
    </w:p>
    <w:p w14:paraId="5D4E1308">
      <w:pPr>
        <w:pStyle w:val="3"/>
        <w:keepNext/>
        <w:keepLines/>
        <w:pageBreakBefore w:val="0"/>
        <w:widowControl w:val="0"/>
        <w:kinsoku/>
        <w:wordWrap/>
        <w:overflowPunct/>
        <w:topLinePunct w:val="0"/>
        <w:autoSpaceDE/>
        <w:autoSpaceDN/>
        <w:bidi w:val="0"/>
        <w:adjustRightInd/>
        <w:snapToGrid/>
        <w:spacing w:line="579" w:lineRule="auto"/>
        <w:ind w:right="0"/>
        <w:jc w:val="center"/>
        <w:textAlignment w:val="auto"/>
        <w:rPr>
          <w:rStyle w:val="28"/>
          <w:rFonts w:ascii="黑体" w:hAnsi="黑体" w:eastAsia="黑体"/>
          <w:b w:val="0"/>
          <w:bCs/>
        </w:rPr>
      </w:pPr>
      <w:bookmarkStart w:id="35" w:name="_Toc7460"/>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33"/>
      <w:bookmarkEnd w:id="34"/>
      <w:bookmarkEnd w:id="35"/>
    </w:p>
    <w:p w14:paraId="7375577F"/>
    <w:p w14:paraId="10E72F4A">
      <w:pPr>
        <w:pStyle w:val="27"/>
        <w:numPr>
          <w:ilvl w:val="0"/>
          <w:numId w:val="1"/>
        </w:numPr>
        <w:spacing w:line="600" w:lineRule="exact"/>
        <w:ind w:firstLineChars="0"/>
        <w:outlineLvl w:val="1"/>
        <w:rPr>
          <w:rStyle w:val="29"/>
          <w:rFonts w:ascii="黑体" w:hAnsi="黑体" w:eastAsia="黑体"/>
          <w:b w:val="0"/>
        </w:rPr>
      </w:pPr>
      <w:bookmarkStart w:id="36" w:name="_Toc15396603"/>
      <w:bookmarkStart w:id="37" w:name="_Toc15377205"/>
      <w:bookmarkStart w:id="38" w:name="_Toc10227"/>
      <w:r>
        <w:rPr>
          <w:rFonts w:hint="eastAsia" w:ascii="黑体" w:hAnsi="黑体" w:eastAsia="黑体"/>
          <w:sz w:val="32"/>
          <w:szCs w:val="32"/>
        </w:rPr>
        <w:t>收</w:t>
      </w:r>
      <w:r>
        <w:rPr>
          <w:rStyle w:val="29"/>
          <w:rFonts w:hint="eastAsia" w:ascii="黑体" w:hAnsi="黑体" w:eastAsia="黑体"/>
          <w:b w:val="0"/>
        </w:rPr>
        <w:t>入支出决算总体情况说明</w:t>
      </w:r>
      <w:bookmarkEnd w:id="36"/>
      <w:bookmarkEnd w:id="37"/>
      <w:bookmarkEnd w:id="38"/>
    </w:p>
    <w:p w14:paraId="5BEF6559">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b w:val="0"/>
          <w:bCs/>
          <w:sz w:val="32"/>
          <w:szCs w:val="32"/>
          <w:lang w:val="en-US" w:eastAsia="zh-CN"/>
        </w:rPr>
        <w:t>328.25</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sz w:val="32"/>
          <w:szCs w:val="32"/>
        </w:rPr>
        <w:t>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年度相比，收、支总计各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21.02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6.84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主要变动原因是</w:t>
      </w:r>
      <w:r>
        <w:rPr>
          <w:rFonts w:hint="eastAsia" w:ascii="仿宋_GB2312" w:hAnsi="仿宋_GB2312" w:eastAsia="仿宋_GB2312" w:cs="仿宋_GB2312"/>
          <w:sz w:val="32"/>
          <w:szCs w:val="32"/>
          <w:highlight w:val="none"/>
          <w:lang w:eastAsia="zh-CN"/>
        </w:rPr>
        <w:t>业务工作量增加增加了费用支出</w:t>
      </w:r>
      <w:r>
        <w:rPr>
          <w:rFonts w:hint="eastAsia" w:ascii="仿宋_GB2312" w:hAnsi="仿宋_GB2312" w:eastAsia="仿宋_GB2312" w:cs="仿宋_GB2312"/>
          <w:sz w:val="32"/>
          <w:szCs w:val="32"/>
          <w:highlight w:val="none"/>
        </w:rPr>
        <w:t>。</w:t>
      </w:r>
    </w:p>
    <w:p w14:paraId="1D72480A">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w:t>
      </w:r>
    </w:p>
    <w:p w14:paraId="09E35D37">
      <w:pPr>
        <w:spacing w:line="600" w:lineRule="exact"/>
        <w:ind w:firstLine="6400" w:firstLineChars="2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单位：万元</w:t>
      </w:r>
    </w:p>
    <w:p w14:paraId="43192976">
      <w:pPr>
        <w:pStyle w:val="2"/>
        <w:jc w:val="center"/>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080000" cy="2753360"/>
            <wp:effectExtent l="4445" t="4445" r="20955"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6B2314">
      <w:pPr>
        <w:pStyle w:val="27"/>
        <w:numPr>
          <w:ilvl w:val="0"/>
          <w:numId w:val="1"/>
        </w:numPr>
        <w:spacing w:line="600" w:lineRule="exact"/>
        <w:ind w:firstLineChars="0"/>
        <w:outlineLvl w:val="1"/>
        <w:rPr>
          <w:rStyle w:val="29"/>
          <w:rFonts w:ascii="黑体" w:hAnsi="黑体" w:eastAsia="黑体"/>
          <w:b w:val="0"/>
        </w:rPr>
      </w:pPr>
      <w:bookmarkStart w:id="39" w:name="_Toc15396604"/>
      <w:bookmarkStart w:id="40" w:name="_Toc16390"/>
      <w:bookmarkStart w:id="41" w:name="_Toc15377206"/>
      <w:r>
        <w:rPr>
          <w:rFonts w:hint="eastAsia" w:ascii="黑体" w:hAnsi="黑体" w:eastAsia="黑体"/>
          <w:sz w:val="32"/>
          <w:szCs w:val="32"/>
        </w:rPr>
        <w:t>收</w:t>
      </w:r>
      <w:r>
        <w:rPr>
          <w:rStyle w:val="29"/>
          <w:rFonts w:hint="eastAsia" w:ascii="黑体" w:hAnsi="黑体" w:eastAsia="黑体"/>
          <w:b w:val="0"/>
        </w:rPr>
        <w:t>入决算情况说明</w:t>
      </w:r>
      <w:bookmarkEnd w:id="39"/>
      <w:bookmarkEnd w:id="40"/>
      <w:bookmarkEnd w:id="41"/>
    </w:p>
    <w:p w14:paraId="78C7F3CD">
      <w:pPr>
        <w:spacing w:line="600" w:lineRule="exact"/>
        <w:ind w:firstLine="640" w:firstLineChars="200"/>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年度本年收入合计</w:t>
      </w:r>
      <w:r>
        <w:rPr>
          <w:rFonts w:hint="eastAsia" w:ascii="仿宋_GB2312" w:hAnsi="仿宋_GB2312" w:eastAsia="仿宋_GB2312" w:cs="仿宋_GB2312"/>
          <w:b w:val="0"/>
          <w:bCs w:val="0"/>
          <w:sz w:val="32"/>
          <w:szCs w:val="32"/>
          <w:lang w:val="en-US" w:eastAsia="zh-CN"/>
        </w:rPr>
        <w:t>317.86</w:t>
      </w:r>
      <w:r>
        <w:rPr>
          <w:rFonts w:hint="eastAsia" w:ascii="仿宋_GB2312" w:hAnsi="仿宋_GB2312" w:eastAsia="仿宋_GB2312" w:cs="仿宋_GB2312"/>
          <w:b w:val="0"/>
          <w:bCs w:val="0"/>
          <w:sz w:val="32"/>
          <w:szCs w:val="32"/>
        </w:rPr>
        <w:t>万元，其中：一般公共预算财政拨款收入</w:t>
      </w:r>
      <w:r>
        <w:rPr>
          <w:rFonts w:hint="eastAsia" w:ascii="仿宋_GB2312" w:hAnsi="仿宋_GB2312" w:eastAsia="仿宋_GB2312" w:cs="仿宋_GB2312"/>
          <w:b w:val="0"/>
          <w:bCs w:val="0"/>
          <w:sz w:val="32"/>
          <w:szCs w:val="32"/>
          <w:lang w:val="en-US" w:eastAsia="zh-CN"/>
        </w:rPr>
        <w:t>277.86</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87.42</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40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12.58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14:paraId="001C058A">
      <w:pPr>
        <w:spacing w:line="6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图2：收入决算结构图</w:t>
      </w:r>
    </w:p>
    <w:p w14:paraId="1D4D1C9D">
      <w:pPr>
        <w:spacing w:line="600" w:lineRule="exact"/>
        <w:ind w:firstLine="6400" w:firstLineChars="20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单位：万元</w:t>
      </w:r>
    </w:p>
    <w:p w14:paraId="6523D7AC">
      <w:pPr>
        <w:pStyle w:val="2"/>
        <w:jc w:val="center"/>
        <w:rPr>
          <w:rFonts w:ascii="仿宋_GB2312" w:eastAsia="仿宋_GB2312"/>
          <w:sz w:val="32"/>
          <w:szCs w:val="32"/>
        </w:rPr>
      </w:pPr>
      <w:r>
        <w:rPr>
          <w:rFonts w:hint="eastAsia"/>
          <w:lang w:val="en-US" w:eastAsia="zh-CN"/>
        </w:rPr>
        <w:drawing>
          <wp:inline distT="0" distB="0" distL="114300" distR="114300">
            <wp:extent cx="5080000" cy="3175000"/>
            <wp:effectExtent l="4445" t="4445" r="20955" b="209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3AB62F">
      <w:pPr>
        <w:pStyle w:val="27"/>
        <w:numPr>
          <w:ilvl w:val="0"/>
          <w:numId w:val="1"/>
        </w:numPr>
        <w:spacing w:line="600" w:lineRule="exact"/>
        <w:ind w:firstLineChars="0"/>
        <w:outlineLvl w:val="1"/>
        <w:rPr>
          <w:rStyle w:val="29"/>
          <w:rFonts w:ascii="黑体" w:hAnsi="黑体" w:eastAsia="黑体"/>
          <w:b w:val="0"/>
        </w:rPr>
      </w:pPr>
      <w:bookmarkStart w:id="42" w:name="_Toc7353"/>
      <w:bookmarkStart w:id="43" w:name="_Toc15377207"/>
      <w:bookmarkStart w:id="44" w:name="_Toc15396605"/>
      <w:r>
        <w:rPr>
          <w:rFonts w:hint="eastAsia" w:ascii="黑体" w:hAnsi="黑体" w:eastAsia="黑体"/>
          <w:sz w:val="32"/>
          <w:szCs w:val="32"/>
        </w:rPr>
        <w:t>支</w:t>
      </w:r>
      <w:r>
        <w:rPr>
          <w:rStyle w:val="29"/>
          <w:rFonts w:hint="eastAsia" w:ascii="黑体" w:hAnsi="黑体" w:eastAsia="黑体"/>
          <w:b w:val="0"/>
        </w:rPr>
        <w:t>出决算情况说明</w:t>
      </w:r>
      <w:bookmarkEnd w:id="42"/>
      <w:bookmarkEnd w:id="43"/>
      <w:bookmarkEnd w:id="44"/>
    </w:p>
    <w:p w14:paraId="20EA5357">
      <w:pPr>
        <w:spacing w:line="600" w:lineRule="exact"/>
        <w:ind w:firstLine="640" w:firstLineChars="200"/>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年度本年支出合计</w:t>
      </w:r>
      <w:r>
        <w:rPr>
          <w:rFonts w:hint="eastAsia" w:ascii="仿宋_GB2312" w:hAnsi="仿宋_GB2312" w:eastAsia="仿宋_GB2312" w:cs="仿宋_GB2312"/>
          <w:b w:val="0"/>
          <w:bCs w:val="0"/>
          <w:sz w:val="32"/>
          <w:szCs w:val="32"/>
          <w:lang w:val="en-US" w:eastAsia="zh-CN"/>
        </w:rPr>
        <w:t>328.25</w:t>
      </w:r>
      <w:r>
        <w:rPr>
          <w:rFonts w:hint="eastAsia" w:ascii="仿宋_GB2312" w:hAnsi="仿宋_GB2312" w:eastAsia="仿宋_GB2312" w:cs="仿宋_GB2312"/>
          <w:b w:val="0"/>
          <w:bCs w:val="0"/>
          <w:sz w:val="32"/>
          <w:szCs w:val="32"/>
        </w:rPr>
        <w:t>万元，其中：基本支出</w:t>
      </w:r>
      <w:r>
        <w:rPr>
          <w:rFonts w:hint="eastAsia" w:ascii="仿宋_GB2312" w:hAnsi="仿宋_GB2312" w:eastAsia="仿宋_GB2312" w:cs="仿宋_GB2312"/>
          <w:b w:val="0"/>
          <w:bCs w:val="0"/>
          <w:sz w:val="32"/>
          <w:szCs w:val="32"/>
          <w:lang w:val="en-US" w:eastAsia="zh-CN"/>
        </w:rPr>
        <w:t>269</w:t>
      </w:r>
      <w:r>
        <w:rPr>
          <w:rFonts w:hint="eastAsia" w:ascii="仿宋_GB2312" w:hAnsi="仿宋_GB2312" w:eastAsia="仿宋_GB2312" w:cs="仿宋_GB2312"/>
          <w:b w:val="0"/>
          <w:bCs w:val="0"/>
          <w:sz w:val="32"/>
          <w:szCs w:val="32"/>
        </w:rPr>
        <w:t>万元，占81.</w:t>
      </w:r>
      <w:r>
        <w:rPr>
          <w:rFonts w:hint="eastAsia" w:ascii="仿宋_GB2312" w:hAnsi="仿宋_GB2312" w:eastAsia="仿宋_GB2312" w:cs="仿宋_GB2312"/>
          <w:b w:val="0"/>
          <w:bCs w:val="0"/>
          <w:sz w:val="32"/>
          <w:szCs w:val="32"/>
          <w:lang w:val="en-US" w:eastAsia="zh-CN"/>
        </w:rPr>
        <w:t>95</w:t>
      </w:r>
      <w:r>
        <w:rPr>
          <w:rFonts w:hint="eastAsia" w:ascii="仿宋_GB2312" w:hAnsi="仿宋_GB2312" w:eastAsia="仿宋_GB2312" w:cs="仿宋_GB2312"/>
          <w:b w:val="0"/>
          <w:bCs w:val="0"/>
          <w:sz w:val="32"/>
          <w:szCs w:val="32"/>
        </w:rPr>
        <w:t>%；项目支出</w:t>
      </w:r>
      <w:r>
        <w:rPr>
          <w:rFonts w:hint="eastAsia" w:ascii="仿宋_GB2312" w:hAnsi="仿宋_GB2312" w:eastAsia="仿宋_GB2312" w:cs="仿宋_GB2312"/>
          <w:b w:val="0"/>
          <w:bCs w:val="0"/>
          <w:sz w:val="32"/>
          <w:szCs w:val="32"/>
          <w:lang w:val="en-US" w:eastAsia="zh-CN"/>
        </w:rPr>
        <w:t>59.25</w:t>
      </w:r>
      <w:r>
        <w:rPr>
          <w:rFonts w:hint="eastAsia" w:ascii="仿宋_GB2312" w:hAnsi="仿宋_GB2312" w:eastAsia="仿宋_GB2312" w:cs="仿宋_GB2312"/>
          <w:b w:val="0"/>
          <w:bCs w:val="0"/>
          <w:sz w:val="32"/>
          <w:szCs w:val="32"/>
        </w:rPr>
        <w:t>万元，占18.</w:t>
      </w:r>
      <w:r>
        <w:rPr>
          <w:rFonts w:hint="eastAsia" w:ascii="仿宋_GB2312" w:hAnsi="仿宋_GB2312" w:eastAsia="仿宋_GB2312" w:cs="仿宋_GB2312"/>
          <w:b w:val="0"/>
          <w:bCs w:val="0"/>
          <w:sz w:val="32"/>
          <w:szCs w:val="32"/>
          <w:lang w:val="en-US" w:eastAsia="zh-CN"/>
        </w:rPr>
        <w:t>05</w:t>
      </w:r>
      <w:r>
        <w:rPr>
          <w:rFonts w:hint="eastAsia" w:ascii="仿宋_GB2312" w:hAnsi="仿宋_GB2312" w:eastAsia="仿宋_GB2312" w:cs="仿宋_GB2312"/>
          <w:b w:val="0"/>
          <w:bCs w:val="0"/>
          <w:sz w:val="32"/>
          <w:szCs w:val="32"/>
        </w:rPr>
        <w:t>%。</w:t>
      </w:r>
    </w:p>
    <w:p w14:paraId="7E4034D2">
      <w:pPr>
        <w:spacing w:line="6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图3：支出决算结构图</w:t>
      </w:r>
    </w:p>
    <w:p w14:paraId="745EB905">
      <w:pPr>
        <w:spacing w:line="600" w:lineRule="exact"/>
        <w:ind w:firstLine="6400" w:firstLineChars="20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单位：万元</w:t>
      </w:r>
    </w:p>
    <w:p w14:paraId="2A985777">
      <w:pPr>
        <w:pStyle w:val="2"/>
        <w:jc w:val="center"/>
        <w:rPr>
          <w:rFonts w:hint="eastAsia" w:eastAsia="仿宋_GB2312"/>
          <w:lang w:eastAsia="zh-CN"/>
        </w:rPr>
      </w:pPr>
      <w:r>
        <w:rPr>
          <w:rFonts w:hint="eastAsia" w:eastAsia="仿宋_GB2312"/>
          <w:lang w:eastAsia="zh-CN"/>
        </w:rPr>
        <w:drawing>
          <wp:inline distT="0" distB="0" distL="114300" distR="114300">
            <wp:extent cx="5080000" cy="2489200"/>
            <wp:effectExtent l="4445" t="4445" r="20955" b="209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DA1D71">
      <w:pPr>
        <w:spacing w:line="600" w:lineRule="exact"/>
        <w:ind w:firstLine="640" w:firstLineChars="200"/>
        <w:outlineLvl w:val="1"/>
        <w:rPr>
          <w:rStyle w:val="29"/>
          <w:rFonts w:ascii="黑体" w:hAnsi="黑体" w:eastAsia="黑体"/>
          <w:b w:val="0"/>
        </w:rPr>
      </w:pPr>
      <w:bookmarkStart w:id="45" w:name="_Toc15377208"/>
      <w:bookmarkStart w:id="46" w:name="_Toc27785"/>
      <w:bookmarkStart w:id="47"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45"/>
      <w:bookmarkEnd w:id="46"/>
      <w:bookmarkEnd w:id="47"/>
    </w:p>
    <w:p w14:paraId="24E86068">
      <w:pPr>
        <w:spacing w:line="600" w:lineRule="exact"/>
        <w:ind w:firstLine="640" w:firstLineChars="200"/>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年度财政拨款收、支总计均为</w:t>
      </w:r>
      <w:r>
        <w:rPr>
          <w:rFonts w:hint="eastAsia" w:ascii="仿宋_GB2312" w:hAnsi="仿宋_GB2312" w:eastAsia="仿宋_GB2312" w:cs="仿宋_GB2312"/>
          <w:b w:val="0"/>
          <w:bCs w:val="0"/>
          <w:sz w:val="32"/>
          <w:szCs w:val="32"/>
          <w:lang w:val="en-US" w:eastAsia="zh-CN"/>
        </w:rPr>
        <w:t>288.25</w:t>
      </w:r>
      <w:r>
        <w:rPr>
          <w:rFonts w:hint="eastAsia" w:ascii="仿宋_GB2312" w:hAnsi="仿宋_GB2312" w:eastAsia="仿宋_GB2312" w:cs="仿宋_GB2312"/>
          <w:b w:val="0"/>
          <w:bCs w:val="0"/>
          <w:sz w:val="32"/>
          <w:szCs w:val="32"/>
        </w:rPr>
        <w:t>万元。与202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年度相比，财政拨款收、支总计各</w:t>
      </w:r>
      <w:r>
        <w:rPr>
          <w:rFonts w:hint="eastAsia" w:ascii="仿宋_GB2312" w:hAnsi="仿宋_GB2312" w:eastAsia="仿宋_GB2312" w:cs="仿宋_GB2312"/>
          <w:b w:val="0"/>
          <w:bCs w:val="0"/>
          <w:sz w:val="32"/>
          <w:szCs w:val="32"/>
          <w:lang w:eastAsia="zh-CN"/>
        </w:rPr>
        <w:t>增加</w:t>
      </w:r>
      <w:r>
        <w:rPr>
          <w:rFonts w:hint="eastAsia" w:ascii="仿宋_GB2312" w:hAnsi="仿宋_GB2312" w:eastAsia="仿宋_GB2312" w:cs="仿宋_GB2312"/>
          <w:b w:val="0"/>
          <w:bCs w:val="0"/>
          <w:sz w:val="32"/>
          <w:szCs w:val="32"/>
          <w:lang w:val="en-US" w:eastAsia="zh-CN"/>
        </w:rPr>
        <w:t>0.82</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增长</w:t>
      </w:r>
      <w:r>
        <w:rPr>
          <w:rFonts w:hint="eastAsia" w:ascii="仿宋_GB2312" w:hAnsi="仿宋_GB2312" w:eastAsia="仿宋_GB2312" w:cs="仿宋_GB2312"/>
          <w:b w:val="0"/>
          <w:bCs w:val="0"/>
          <w:sz w:val="32"/>
          <w:szCs w:val="32"/>
          <w:lang w:val="en-US" w:eastAsia="zh-CN"/>
        </w:rPr>
        <w:t>0.29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rPr>
        <w:t>主要变动原因是</w:t>
      </w:r>
      <w:r>
        <w:rPr>
          <w:rFonts w:hint="eastAsia" w:ascii="仿宋_GB2312" w:hAnsi="仿宋_GB2312" w:eastAsia="仿宋_GB2312" w:cs="仿宋_GB2312"/>
          <w:b w:val="0"/>
          <w:bCs w:val="0"/>
          <w:sz w:val="32"/>
          <w:szCs w:val="32"/>
          <w:highlight w:val="none"/>
          <w:lang w:eastAsia="zh-CN"/>
        </w:rPr>
        <w:t>业务工作量增加增加了费用支出</w:t>
      </w:r>
      <w:r>
        <w:rPr>
          <w:rFonts w:hint="eastAsia" w:ascii="仿宋_GB2312" w:hAnsi="仿宋_GB2312" w:eastAsia="仿宋_GB2312" w:cs="仿宋_GB2312"/>
          <w:b w:val="0"/>
          <w:bCs w:val="0"/>
          <w:sz w:val="32"/>
          <w:szCs w:val="32"/>
          <w:highlight w:val="none"/>
        </w:rPr>
        <w:t>。</w:t>
      </w:r>
    </w:p>
    <w:p w14:paraId="38A01700">
      <w:pPr>
        <w:spacing w:line="6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图4：财政拨款收、支决算总计变动情况</w:t>
      </w:r>
    </w:p>
    <w:p w14:paraId="42C18FBC">
      <w:pPr>
        <w:spacing w:line="600" w:lineRule="exact"/>
        <w:ind w:firstLine="640"/>
        <w:jc w:val="righ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单位：万元</w:t>
      </w:r>
    </w:p>
    <w:p w14:paraId="7335780B">
      <w:pPr>
        <w:pStyle w:val="2"/>
        <w:jc w:val="center"/>
      </w:pPr>
      <w:r>
        <w:drawing>
          <wp:inline distT="0" distB="0" distL="114300" distR="114300">
            <wp:extent cx="5080000" cy="3175000"/>
            <wp:effectExtent l="4445" t="4445" r="20955" b="209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FBBEA0">
      <w:pPr>
        <w:spacing w:line="600" w:lineRule="exact"/>
        <w:ind w:firstLine="640" w:firstLineChars="200"/>
        <w:outlineLvl w:val="1"/>
        <w:rPr>
          <w:rStyle w:val="29"/>
          <w:rFonts w:ascii="黑体" w:hAnsi="黑体" w:eastAsia="黑体"/>
          <w:b w:val="0"/>
          <w:highlight w:val="none"/>
        </w:rPr>
      </w:pPr>
      <w:bookmarkStart w:id="48" w:name="_Toc3409"/>
      <w:bookmarkStart w:id="49" w:name="_Toc15396607"/>
      <w:bookmarkStart w:id="50" w:name="_Toc15377209"/>
      <w:r>
        <w:rPr>
          <w:rFonts w:hint="eastAsia" w:ascii="黑体" w:hAnsi="黑体" w:eastAsia="黑体"/>
          <w:sz w:val="32"/>
          <w:szCs w:val="32"/>
          <w:highlight w:val="none"/>
        </w:rPr>
        <w:t>五、</w:t>
      </w:r>
      <w:r>
        <w:rPr>
          <w:rFonts w:hint="eastAsia" w:ascii="黑体" w:hAnsi="黑体" w:eastAsia="黑体"/>
          <w:b/>
          <w:sz w:val="32"/>
          <w:szCs w:val="32"/>
          <w:highlight w:val="none"/>
        </w:rPr>
        <w:t>一</w:t>
      </w:r>
      <w:r>
        <w:rPr>
          <w:rStyle w:val="29"/>
          <w:rFonts w:hint="eastAsia" w:ascii="黑体" w:hAnsi="黑体" w:eastAsia="黑体"/>
          <w:b w:val="0"/>
          <w:highlight w:val="none"/>
        </w:rPr>
        <w:t>般公共预算财政拨款支出决算情况说明</w:t>
      </w:r>
      <w:bookmarkEnd w:id="48"/>
      <w:bookmarkEnd w:id="49"/>
      <w:bookmarkEnd w:id="50"/>
    </w:p>
    <w:p w14:paraId="3C27010F">
      <w:pPr>
        <w:spacing w:line="600" w:lineRule="exact"/>
        <w:ind w:firstLine="643" w:firstLineChars="200"/>
        <w:outlineLvl w:val="9"/>
        <w:rPr>
          <w:rFonts w:hint="eastAsia" w:ascii="仿宋_GB2312" w:hAnsi="仿宋_GB2312" w:eastAsia="仿宋_GB2312" w:cs="仿宋_GB2312"/>
          <w:b/>
          <w:sz w:val="32"/>
          <w:szCs w:val="32"/>
          <w:highlight w:val="none"/>
        </w:rPr>
      </w:pPr>
      <w:bookmarkStart w:id="51" w:name="_Toc15377210"/>
      <w:r>
        <w:rPr>
          <w:rFonts w:hint="eastAsia" w:ascii="仿宋_GB2312" w:hAnsi="仿宋_GB2312" w:eastAsia="仿宋_GB2312" w:cs="仿宋_GB2312"/>
          <w:b/>
          <w:sz w:val="32"/>
          <w:szCs w:val="32"/>
          <w:highlight w:val="none"/>
        </w:rPr>
        <w:t>（一）一般公共预算财政拨款支出决算总体情况</w:t>
      </w:r>
      <w:bookmarkEnd w:id="51"/>
    </w:p>
    <w:p w14:paraId="09DCABE2">
      <w:pPr>
        <w:spacing w:line="60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年度一般公共预算</w:t>
      </w:r>
      <w:r>
        <w:rPr>
          <w:rFonts w:hint="eastAsia" w:ascii="仿宋_GB2312" w:hAnsi="仿宋_GB2312" w:eastAsia="仿宋_GB2312" w:cs="仿宋_GB2312"/>
          <w:b w:val="0"/>
          <w:bCs w:val="0"/>
          <w:sz w:val="32"/>
          <w:szCs w:val="32"/>
          <w:highlight w:val="none"/>
        </w:rPr>
        <w:t>财政拨款支出</w:t>
      </w:r>
      <w:r>
        <w:rPr>
          <w:rFonts w:hint="eastAsia" w:ascii="仿宋_GB2312" w:hAnsi="仿宋_GB2312" w:eastAsia="仿宋_GB2312" w:cs="仿宋_GB2312"/>
          <w:b w:val="0"/>
          <w:bCs w:val="0"/>
          <w:sz w:val="32"/>
          <w:szCs w:val="32"/>
          <w:highlight w:val="none"/>
          <w:lang w:val="en-US" w:eastAsia="zh-CN"/>
        </w:rPr>
        <w:t>288.25</w:t>
      </w:r>
      <w:r>
        <w:rPr>
          <w:rFonts w:hint="eastAsia" w:ascii="仿宋_GB2312" w:hAnsi="仿宋_GB2312" w:eastAsia="仿宋_GB2312" w:cs="仿宋_GB2312"/>
          <w:b w:val="0"/>
          <w:bCs w:val="0"/>
          <w:sz w:val="32"/>
          <w:szCs w:val="32"/>
          <w:highlight w:val="none"/>
        </w:rPr>
        <w:t>万元，占本年支出合计的</w:t>
      </w:r>
      <w:r>
        <w:rPr>
          <w:rFonts w:hint="eastAsia" w:ascii="仿宋_GB2312" w:hAnsi="仿宋_GB2312" w:eastAsia="仿宋_GB2312" w:cs="仿宋_GB2312"/>
          <w:b w:val="0"/>
          <w:bCs w:val="0"/>
          <w:sz w:val="32"/>
          <w:szCs w:val="32"/>
          <w:highlight w:val="none"/>
          <w:lang w:val="en-US" w:eastAsia="zh-CN"/>
        </w:rPr>
        <w:t>87.81</w:t>
      </w:r>
      <w:r>
        <w:rPr>
          <w:rFonts w:hint="eastAsia" w:ascii="仿宋_GB2312" w:hAnsi="仿宋_GB2312" w:eastAsia="仿宋_GB2312" w:cs="仿宋_GB2312"/>
          <w:b w:val="0"/>
          <w:bCs w:val="0"/>
          <w:sz w:val="32"/>
          <w:szCs w:val="32"/>
          <w:highlight w:val="none"/>
        </w:rPr>
        <w:t>%。与20</w:t>
      </w:r>
      <w:r>
        <w:rPr>
          <w:rFonts w:hint="eastAsia" w:ascii="仿宋_GB2312" w:hAnsi="仿宋_GB2312" w:eastAsia="仿宋_GB2312" w:cs="仿宋_GB2312"/>
          <w:b w:val="0"/>
          <w:bCs w:val="0"/>
          <w:sz w:val="32"/>
          <w:szCs w:val="32"/>
          <w:highlight w:val="none"/>
          <w:lang w:val="en-US" w:eastAsia="zh-CN"/>
        </w:rPr>
        <w:t>23</w:t>
      </w:r>
      <w:r>
        <w:rPr>
          <w:rFonts w:hint="eastAsia" w:ascii="仿宋_GB2312" w:hAnsi="仿宋_GB2312" w:eastAsia="仿宋_GB2312" w:cs="仿宋_GB2312"/>
          <w:b w:val="0"/>
          <w:bCs w:val="0"/>
          <w:sz w:val="32"/>
          <w:szCs w:val="32"/>
          <w:highlight w:val="none"/>
        </w:rPr>
        <w:t>年度相比，一般公共预算财政拨款支出</w:t>
      </w:r>
      <w:r>
        <w:rPr>
          <w:rFonts w:hint="eastAsia" w:ascii="仿宋_GB2312" w:hAnsi="仿宋_GB2312" w:eastAsia="仿宋_GB2312" w:cs="仿宋_GB2312"/>
          <w:b w:val="0"/>
          <w:bCs w:val="0"/>
          <w:sz w:val="32"/>
          <w:szCs w:val="32"/>
          <w:highlight w:val="none"/>
          <w:lang w:eastAsia="zh-CN"/>
        </w:rPr>
        <w:t>增加</w:t>
      </w:r>
      <w:r>
        <w:rPr>
          <w:rFonts w:hint="eastAsia" w:ascii="仿宋_GB2312" w:hAnsi="仿宋_GB2312" w:eastAsia="仿宋_GB2312" w:cs="仿宋_GB2312"/>
          <w:b w:val="0"/>
          <w:bCs w:val="0"/>
          <w:sz w:val="32"/>
          <w:szCs w:val="32"/>
          <w:highlight w:val="none"/>
          <w:lang w:val="en-US" w:eastAsia="zh-CN"/>
        </w:rPr>
        <w:t>11.22</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lang w:eastAsia="zh-CN"/>
        </w:rPr>
        <w:t>增长</w:t>
      </w:r>
      <w:r>
        <w:rPr>
          <w:rFonts w:hint="eastAsia" w:ascii="仿宋_GB2312" w:hAnsi="仿宋_GB2312" w:eastAsia="仿宋_GB2312" w:cs="仿宋_GB2312"/>
          <w:b w:val="0"/>
          <w:bCs w:val="0"/>
          <w:sz w:val="32"/>
          <w:szCs w:val="32"/>
          <w:highlight w:val="none"/>
          <w:lang w:val="en-US" w:eastAsia="zh-CN"/>
        </w:rPr>
        <w:t>4.05</w:t>
      </w:r>
      <w:r>
        <w:rPr>
          <w:rFonts w:hint="eastAsia" w:ascii="仿宋_GB2312" w:hAnsi="仿宋_GB2312" w:eastAsia="仿宋_GB2312" w:cs="仿宋_GB2312"/>
          <w:b w:val="0"/>
          <w:bCs w:val="0"/>
          <w:sz w:val="32"/>
          <w:szCs w:val="32"/>
          <w:highlight w:val="none"/>
        </w:rPr>
        <w:t>%。主要变动原因是上年度结转到本年使用的10.4万元和当年预算支出增加了</w:t>
      </w:r>
      <w:r>
        <w:rPr>
          <w:rFonts w:hint="eastAsia" w:ascii="仿宋_GB2312" w:hAnsi="仿宋_GB2312" w:eastAsia="仿宋_GB2312" w:cs="仿宋_GB2312"/>
          <w:b w:val="0"/>
          <w:bCs w:val="0"/>
          <w:sz w:val="32"/>
          <w:szCs w:val="32"/>
          <w:highlight w:val="none"/>
          <w:lang w:val="en-US" w:eastAsia="zh-CN"/>
        </w:rPr>
        <w:t>0.82</w:t>
      </w:r>
      <w:r>
        <w:rPr>
          <w:rFonts w:hint="eastAsia" w:ascii="仿宋_GB2312" w:hAnsi="仿宋_GB2312" w:eastAsia="仿宋_GB2312" w:cs="仿宋_GB2312"/>
          <w:b w:val="0"/>
          <w:bCs w:val="0"/>
          <w:sz w:val="32"/>
          <w:szCs w:val="32"/>
          <w:highlight w:val="none"/>
        </w:rPr>
        <w:t>万元。</w:t>
      </w:r>
    </w:p>
    <w:p w14:paraId="5398885D">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图5：一般公共预算财政拨款支出决算变动情况</w:t>
      </w:r>
    </w:p>
    <w:p w14:paraId="17390772">
      <w:pPr>
        <w:spacing w:line="600" w:lineRule="exact"/>
        <w:ind w:firstLine="64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单位：万元</w:t>
      </w:r>
    </w:p>
    <w:p w14:paraId="2AA9ABCB">
      <w:pPr>
        <w:pStyle w:val="2"/>
        <w:jc w:val="center"/>
        <w:rPr>
          <w:rFonts w:ascii="仿宋" w:hAnsi="仿宋" w:eastAsia="仿宋"/>
          <w:sz w:val="32"/>
          <w:szCs w:val="32"/>
        </w:rPr>
      </w:pPr>
      <w:r>
        <w:rPr>
          <w:rFonts w:hint="eastAsia"/>
          <w:lang w:val="en-US" w:eastAsia="zh-CN"/>
        </w:rPr>
        <w:drawing>
          <wp:inline distT="0" distB="0" distL="114300" distR="114300">
            <wp:extent cx="5080000" cy="2266315"/>
            <wp:effectExtent l="4445" t="4445" r="20955" b="1524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542C6E">
      <w:pPr>
        <w:spacing w:line="600" w:lineRule="exact"/>
        <w:ind w:firstLine="643" w:firstLineChars="200"/>
        <w:outlineLvl w:val="9"/>
        <w:rPr>
          <w:rFonts w:ascii="仿宋" w:hAnsi="仿宋" w:eastAsia="仿宋"/>
          <w:b/>
          <w:sz w:val="32"/>
          <w:szCs w:val="32"/>
          <w:highlight w:val="none"/>
        </w:rPr>
      </w:pPr>
      <w:bookmarkStart w:id="52" w:name="_Toc15377211"/>
      <w:r>
        <w:rPr>
          <w:rFonts w:hint="eastAsia" w:ascii="仿宋" w:hAnsi="仿宋" w:eastAsia="仿宋"/>
          <w:b/>
          <w:sz w:val="32"/>
          <w:szCs w:val="32"/>
          <w:highlight w:val="none"/>
        </w:rPr>
        <w:t>（二）一般公共预算财政拨款支出决算结构情况</w:t>
      </w:r>
      <w:bookmarkEnd w:id="52"/>
    </w:p>
    <w:p w14:paraId="17D5450D">
      <w:pPr>
        <w:spacing w:line="600" w:lineRule="exact"/>
        <w:ind w:firstLine="64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年度一般公共预算财政拨款</w:t>
      </w:r>
      <w:r>
        <w:rPr>
          <w:rFonts w:hint="eastAsia" w:ascii="仿宋_GB2312" w:hAnsi="仿宋_GB2312" w:eastAsia="仿宋_GB2312" w:cs="仿宋_GB2312"/>
          <w:b w:val="0"/>
          <w:bCs w:val="0"/>
          <w:sz w:val="32"/>
          <w:szCs w:val="32"/>
          <w:highlight w:val="none"/>
        </w:rPr>
        <w:t>支出</w:t>
      </w:r>
      <w:r>
        <w:rPr>
          <w:rFonts w:hint="eastAsia" w:ascii="仿宋_GB2312" w:hAnsi="仿宋_GB2312" w:eastAsia="仿宋_GB2312" w:cs="仿宋_GB2312"/>
          <w:b w:val="0"/>
          <w:bCs w:val="0"/>
          <w:sz w:val="32"/>
          <w:szCs w:val="32"/>
          <w:highlight w:val="none"/>
          <w:lang w:val="en-US" w:eastAsia="zh-CN"/>
        </w:rPr>
        <w:t>288.25</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sz w:val="32"/>
          <w:szCs w:val="32"/>
          <w:highlight w:val="none"/>
        </w:rPr>
        <w:t>主要用于以下方面:</w:t>
      </w:r>
      <w:r>
        <w:rPr>
          <w:rFonts w:hint="eastAsia" w:ascii="仿宋_GB2312" w:hAnsi="仿宋_GB2312" w:eastAsia="仿宋_GB2312" w:cs="仿宋_GB2312"/>
          <w:b/>
          <w:sz w:val="32"/>
          <w:szCs w:val="32"/>
          <w:highlight w:val="none"/>
        </w:rPr>
        <w:t>社会保障和就业</w:t>
      </w:r>
      <w:r>
        <w:rPr>
          <w:rFonts w:hint="eastAsia" w:ascii="仿宋_GB2312" w:hAnsi="仿宋_GB2312" w:eastAsia="仿宋_GB2312" w:cs="仿宋_GB2312"/>
          <w:b/>
          <w:bCs/>
          <w:sz w:val="32"/>
          <w:szCs w:val="32"/>
          <w:highlight w:val="none"/>
        </w:rPr>
        <w:t>支出</w:t>
      </w:r>
      <w:r>
        <w:rPr>
          <w:rFonts w:hint="eastAsia" w:ascii="仿宋_GB2312" w:hAnsi="仿宋_GB2312" w:eastAsia="仿宋_GB2312" w:cs="仿宋_GB2312"/>
          <w:sz w:val="32"/>
          <w:szCs w:val="32"/>
          <w:highlight w:val="none"/>
          <w:lang w:val="en-US" w:eastAsia="zh-CN"/>
        </w:rPr>
        <w:t>266.25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92.37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卫生健康支出</w:t>
      </w:r>
      <w:r>
        <w:rPr>
          <w:rFonts w:hint="eastAsia" w:ascii="仿宋_GB2312" w:hAnsi="仿宋_GB2312"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2.05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住房保障支出</w:t>
      </w:r>
      <w:r>
        <w:rPr>
          <w:rFonts w:hint="eastAsia" w:ascii="仿宋_GB2312" w:hAnsi="仿宋_GB2312" w:eastAsia="仿宋_GB2312" w:cs="仿宋_GB2312"/>
          <w:sz w:val="32"/>
          <w:szCs w:val="32"/>
          <w:highlight w:val="none"/>
          <w:lang w:val="en-US" w:eastAsia="zh-CN"/>
        </w:rPr>
        <w:t>16.1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5.58</w:t>
      </w:r>
      <w:r>
        <w:rPr>
          <w:rFonts w:hint="eastAsia" w:ascii="仿宋_GB2312" w:hAnsi="仿宋_GB2312" w:eastAsia="仿宋_GB2312" w:cs="仿宋_GB2312"/>
          <w:sz w:val="32"/>
          <w:szCs w:val="32"/>
          <w:highlight w:val="none"/>
        </w:rPr>
        <w:t>%。</w:t>
      </w:r>
    </w:p>
    <w:p w14:paraId="5B5826B5">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w:t>
      </w:r>
    </w:p>
    <w:p w14:paraId="3F76EEEA">
      <w:pPr>
        <w:pStyle w:val="2"/>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单位：万元</w:t>
      </w:r>
    </w:p>
    <w:p w14:paraId="335608BB">
      <w:pPr>
        <w:pStyle w:val="2"/>
        <w:jc w:val="center"/>
        <w:rPr>
          <w:rFonts w:ascii="仿宋" w:hAnsi="仿宋" w:eastAsia="仿宋"/>
          <w:sz w:val="32"/>
          <w:szCs w:val="32"/>
        </w:rPr>
      </w:pPr>
      <w:r>
        <w:rPr>
          <w:rFonts w:hint="eastAsia" w:ascii="仿宋" w:hAnsi="仿宋" w:eastAsia="仿宋"/>
          <w:sz w:val="32"/>
          <w:szCs w:val="32"/>
          <w:lang w:val="en-US" w:eastAsia="zh-CN"/>
        </w:rPr>
        <w:drawing>
          <wp:inline distT="0" distB="0" distL="114300" distR="114300">
            <wp:extent cx="5080000" cy="2113915"/>
            <wp:effectExtent l="5080" t="4445" r="20320"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E006DD">
      <w:pPr>
        <w:spacing w:line="600" w:lineRule="exact"/>
        <w:ind w:firstLine="643" w:firstLineChars="200"/>
        <w:outlineLvl w:val="9"/>
        <w:rPr>
          <w:rFonts w:ascii="仿宋" w:hAnsi="仿宋" w:eastAsia="仿宋"/>
          <w:b/>
          <w:sz w:val="32"/>
          <w:szCs w:val="32"/>
        </w:rPr>
      </w:pPr>
      <w:bookmarkStart w:id="53" w:name="_Toc15377212"/>
      <w:r>
        <w:rPr>
          <w:rFonts w:hint="eastAsia" w:ascii="仿宋" w:hAnsi="仿宋" w:eastAsia="仿宋"/>
          <w:b/>
          <w:sz w:val="32"/>
          <w:szCs w:val="32"/>
        </w:rPr>
        <w:t>（三）一般公共预算财政拨款支出决算具体情况</w:t>
      </w:r>
      <w:bookmarkEnd w:id="53"/>
    </w:p>
    <w:p w14:paraId="2FAAFDE7">
      <w:pPr>
        <w:spacing w:line="600" w:lineRule="exact"/>
        <w:ind w:firstLine="643" w:firstLineChars="200"/>
        <w:outlineLvl w:val="9"/>
        <w:rPr>
          <w:rFonts w:hint="eastAsia" w:ascii="仿宋_GB2312" w:hAnsi="仿宋_GB2312" w:eastAsia="仿宋_GB2312" w:cs="仿宋_GB2312"/>
          <w:sz w:val="32"/>
          <w:szCs w:val="32"/>
        </w:rPr>
      </w:pPr>
      <w:bookmarkStart w:id="54" w:name="_Toc15377444"/>
      <w:bookmarkStart w:id="55" w:name="_Toc15378460"/>
      <w:bookmarkStart w:id="56" w:name="_Toc15377213"/>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年度一般公共预算支出决算数为</w:t>
      </w:r>
      <w:r>
        <w:rPr>
          <w:rFonts w:hint="eastAsia" w:ascii="仿宋_GB2312" w:hAnsi="仿宋_GB2312" w:eastAsia="仿宋_GB2312" w:cs="仿宋_GB2312"/>
          <w:b/>
          <w:sz w:val="32"/>
          <w:szCs w:val="32"/>
          <w:highlight w:val="none"/>
          <w:lang w:val="en-US" w:eastAsia="zh-CN"/>
        </w:rPr>
        <w:t>288.25万元</w:t>
      </w:r>
      <w:r>
        <w:rPr>
          <w:rFonts w:hint="eastAsia" w:ascii="仿宋_GB2312" w:hAnsi="仿宋_GB2312" w:eastAsia="仿宋_GB2312" w:cs="仿宋_GB2312"/>
          <w:sz w:val="32"/>
          <w:szCs w:val="32"/>
        </w:rPr>
        <w:t>，</w:t>
      </w:r>
      <w:r>
        <w:rPr>
          <w:rStyle w:val="16"/>
          <w:rFonts w:hint="eastAsia" w:ascii="仿宋_GB2312" w:hAnsi="仿宋_GB2312" w:eastAsia="仿宋_GB2312" w:cs="仿宋_GB2312"/>
          <w:bCs/>
          <w:sz w:val="32"/>
          <w:szCs w:val="32"/>
        </w:rPr>
        <w:t>完成预算</w:t>
      </w:r>
      <w:r>
        <w:rPr>
          <w:rStyle w:val="16"/>
          <w:rFonts w:hint="eastAsia" w:ascii="仿宋_GB2312" w:hAnsi="仿宋_GB2312" w:eastAsia="仿宋_GB2312" w:cs="仿宋_GB2312"/>
          <w:bCs/>
          <w:sz w:val="32"/>
          <w:szCs w:val="32"/>
          <w:lang w:val="en-US" w:eastAsia="zh-CN"/>
        </w:rPr>
        <w:t>100</w:t>
      </w:r>
      <w:r>
        <w:rPr>
          <w:rStyle w:val="16"/>
          <w:rFonts w:hint="eastAsia" w:ascii="仿宋_GB2312" w:hAnsi="仿宋_GB2312" w:eastAsia="仿宋_GB2312" w:cs="仿宋_GB2312"/>
          <w:bCs/>
          <w:sz w:val="32"/>
          <w:szCs w:val="32"/>
        </w:rPr>
        <w:t>%。其中：</w:t>
      </w:r>
      <w:bookmarkEnd w:id="54"/>
      <w:bookmarkEnd w:id="55"/>
      <w:bookmarkEnd w:id="56"/>
    </w:p>
    <w:p w14:paraId="1B041418">
      <w:pPr>
        <w:spacing w:line="600" w:lineRule="exact"/>
        <w:ind w:firstLine="643" w:firstLineChars="200"/>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rPr>
        <w:t>1.社会保障和就业</w:t>
      </w:r>
      <w:r>
        <w:rPr>
          <w:rStyle w:val="16"/>
          <w:rFonts w:hint="eastAsia" w:ascii="仿宋_GB2312" w:hAnsi="仿宋_GB2312" w:eastAsia="仿宋_GB2312" w:cs="仿宋_GB2312"/>
          <w:bCs/>
          <w:sz w:val="32"/>
          <w:szCs w:val="32"/>
          <w:lang w:eastAsia="zh-CN"/>
        </w:rPr>
        <w:t>支出</w:t>
      </w:r>
      <w:r>
        <w:rPr>
          <w:rStyle w:val="16"/>
          <w:rFonts w:hint="eastAsia" w:ascii="仿宋_GB2312" w:hAnsi="仿宋_GB2312" w:eastAsia="仿宋_GB2312" w:cs="仿宋_GB2312"/>
          <w:bCs/>
          <w:sz w:val="32"/>
          <w:szCs w:val="32"/>
        </w:rPr>
        <w:t>（类）人力资源和社会保障管理事务（款）综合业务管理（项）:</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182.26</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r>
        <w:rPr>
          <w:rStyle w:val="16"/>
          <w:rFonts w:hint="eastAsia" w:ascii="仿宋_GB2312" w:hAnsi="仿宋_GB2312" w:eastAsia="仿宋_GB2312" w:cs="仿宋_GB2312"/>
          <w:b w:val="0"/>
          <w:bCs/>
          <w:color w:val="auto"/>
          <w:sz w:val="32"/>
          <w:szCs w:val="32"/>
          <w:highlight w:val="none"/>
        </w:rPr>
        <w:t>。</w:t>
      </w:r>
    </w:p>
    <w:p w14:paraId="69A83441">
      <w:pPr>
        <w:spacing w:line="600" w:lineRule="exact"/>
        <w:ind w:firstLine="643" w:firstLineChars="200"/>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lang w:val="en-US" w:eastAsia="zh-CN"/>
        </w:rPr>
        <w:t>2</w:t>
      </w:r>
      <w:r>
        <w:rPr>
          <w:rStyle w:val="16"/>
          <w:rFonts w:hint="eastAsia" w:ascii="仿宋_GB2312" w:hAnsi="仿宋_GB2312" w:eastAsia="仿宋_GB2312" w:cs="仿宋_GB2312"/>
          <w:bCs/>
          <w:sz w:val="32"/>
          <w:szCs w:val="32"/>
        </w:rPr>
        <w:t>.社会保障和就业</w:t>
      </w:r>
      <w:r>
        <w:rPr>
          <w:rStyle w:val="16"/>
          <w:rFonts w:hint="eastAsia" w:ascii="仿宋_GB2312" w:hAnsi="仿宋_GB2312" w:eastAsia="仿宋_GB2312" w:cs="仿宋_GB2312"/>
          <w:bCs/>
          <w:sz w:val="32"/>
          <w:szCs w:val="32"/>
          <w:lang w:eastAsia="zh-CN"/>
        </w:rPr>
        <w:t>支出</w:t>
      </w:r>
      <w:r>
        <w:rPr>
          <w:rStyle w:val="16"/>
          <w:rFonts w:hint="eastAsia" w:ascii="仿宋_GB2312" w:hAnsi="仿宋_GB2312" w:eastAsia="仿宋_GB2312" w:cs="仿宋_GB2312"/>
          <w:bCs/>
          <w:sz w:val="32"/>
          <w:szCs w:val="32"/>
        </w:rPr>
        <w:t>（类）人力资源和社会保障管理事务（款）其他人力资源和社会保障管理事务支出（项）:</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59.25</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14:paraId="070A48B5">
      <w:pPr>
        <w:spacing w:line="600" w:lineRule="exact"/>
        <w:ind w:firstLine="643" w:firstLineChars="200"/>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lang w:val="en-US" w:eastAsia="zh-CN"/>
        </w:rPr>
        <w:t>3</w:t>
      </w:r>
      <w:r>
        <w:rPr>
          <w:rStyle w:val="16"/>
          <w:rFonts w:hint="eastAsia" w:ascii="仿宋_GB2312" w:hAnsi="仿宋_GB2312" w:eastAsia="仿宋_GB2312" w:cs="仿宋_GB2312"/>
          <w:bCs/>
          <w:sz w:val="32"/>
          <w:szCs w:val="32"/>
        </w:rPr>
        <w:t>.社会保障和就业</w:t>
      </w:r>
      <w:r>
        <w:rPr>
          <w:rStyle w:val="16"/>
          <w:rFonts w:hint="eastAsia" w:ascii="仿宋_GB2312" w:hAnsi="仿宋_GB2312" w:eastAsia="仿宋_GB2312" w:cs="仿宋_GB2312"/>
          <w:bCs/>
          <w:sz w:val="32"/>
          <w:szCs w:val="32"/>
          <w:lang w:eastAsia="zh-CN"/>
        </w:rPr>
        <w:t>支出</w:t>
      </w:r>
      <w:r>
        <w:rPr>
          <w:rStyle w:val="16"/>
          <w:rFonts w:hint="eastAsia" w:ascii="仿宋_GB2312" w:hAnsi="仿宋_GB2312" w:eastAsia="仿宋_GB2312" w:cs="仿宋_GB2312"/>
          <w:bCs/>
          <w:sz w:val="32"/>
          <w:szCs w:val="32"/>
        </w:rPr>
        <w:t>（类）行政事业单位养老支出（款）机关事业单位基本养老保险缴费支出（项）:</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17.88</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14:paraId="5C617D63">
      <w:pPr>
        <w:spacing w:line="600" w:lineRule="exact"/>
        <w:ind w:firstLine="643" w:firstLineChars="200"/>
        <w:rPr>
          <w:rFonts w:hint="eastAsia" w:ascii="仿宋_GB2312" w:hAnsi="仿宋_GB2312" w:eastAsia="仿宋_GB2312" w:cs="仿宋_GB2312"/>
          <w:sz w:val="32"/>
          <w:szCs w:val="32"/>
        </w:rPr>
      </w:pPr>
      <w:r>
        <w:rPr>
          <w:rStyle w:val="16"/>
          <w:rFonts w:hint="eastAsia" w:ascii="仿宋_GB2312" w:hAnsi="仿宋_GB2312" w:eastAsia="仿宋_GB2312" w:cs="仿宋_GB2312"/>
          <w:bCs/>
          <w:sz w:val="32"/>
          <w:szCs w:val="32"/>
          <w:lang w:val="en-US" w:eastAsia="zh-CN"/>
        </w:rPr>
        <w:t>4</w:t>
      </w:r>
      <w:r>
        <w:rPr>
          <w:rStyle w:val="16"/>
          <w:rFonts w:hint="eastAsia" w:ascii="仿宋_GB2312" w:hAnsi="仿宋_GB2312" w:eastAsia="仿宋_GB2312" w:cs="仿宋_GB2312"/>
          <w:bCs/>
          <w:sz w:val="32"/>
          <w:szCs w:val="32"/>
        </w:rPr>
        <w:t>.社会保障和就业</w:t>
      </w:r>
      <w:r>
        <w:rPr>
          <w:rStyle w:val="16"/>
          <w:rFonts w:hint="eastAsia" w:ascii="仿宋_GB2312" w:hAnsi="仿宋_GB2312" w:eastAsia="仿宋_GB2312" w:cs="仿宋_GB2312"/>
          <w:bCs/>
          <w:sz w:val="32"/>
          <w:szCs w:val="32"/>
          <w:lang w:eastAsia="zh-CN"/>
        </w:rPr>
        <w:t>支出</w:t>
      </w:r>
      <w:r>
        <w:rPr>
          <w:rStyle w:val="16"/>
          <w:rFonts w:hint="eastAsia" w:ascii="仿宋_GB2312" w:hAnsi="仿宋_GB2312" w:eastAsia="仿宋_GB2312" w:cs="仿宋_GB2312"/>
          <w:bCs/>
          <w:sz w:val="32"/>
          <w:szCs w:val="32"/>
        </w:rPr>
        <w:t>（类）行政事业单位养老支出（款）机关事业单位职业年金缴费支出（项）:</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6.86</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14:paraId="508C5EC7">
      <w:pPr>
        <w:spacing w:line="600" w:lineRule="exact"/>
        <w:ind w:firstLine="643" w:firstLineChars="200"/>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lang w:val="en-US" w:eastAsia="zh-CN"/>
        </w:rPr>
        <w:t>5</w:t>
      </w:r>
      <w:r>
        <w:rPr>
          <w:rStyle w:val="16"/>
          <w:rFonts w:hint="eastAsia" w:ascii="仿宋_GB2312" w:hAnsi="仿宋_GB2312" w:eastAsia="仿宋_GB2312" w:cs="仿宋_GB2312"/>
          <w:bCs/>
          <w:sz w:val="32"/>
          <w:szCs w:val="32"/>
        </w:rPr>
        <w:t>.</w:t>
      </w:r>
      <w:r>
        <w:rPr>
          <w:rFonts w:hint="eastAsia" w:ascii="仿宋_GB2312" w:hAnsi="仿宋_GB2312" w:eastAsia="仿宋_GB2312" w:cs="仿宋_GB2312"/>
          <w:b/>
          <w:bCs/>
          <w:sz w:val="32"/>
          <w:szCs w:val="32"/>
        </w:rPr>
        <w:t>卫生健康</w:t>
      </w:r>
      <w:r>
        <w:rPr>
          <w:rFonts w:hint="eastAsia" w:ascii="仿宋_GB2312" w:hAnsi="仿宋_GB2312" w:eastAsia="仿宋_GB2312" w:cs="仿宋_GB2312"/>
          <w:b/>
          <w:bCs/>
          <w:sz w:val="32"/>
          <w:szCs w:val="32"/>
          <w:lang w:eastAsia="zh-CN"/>
        </w:rPr>
        <w:t>支出</w:t>
      </w:r>
      <w:r>
        <w:rPr>
          <w:rStyle w:val="16"/>
          <w:rFonts w:hint="eastAsia" w:ascii="仿宋_GB2312" w:hAnsi="仿宋_GB2312" w:eastAsia="仿宋_GB2312" w:cs="仿宋_GB2312"/>
          <w:bCs/>
          <w:sz w:val="32"/>
          <w:szCs w:val="32"/>
        </w:rPr>
        <w:t>（类）行政事业单位医疗（款）行政单位医疗（项）:</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5.9</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14:paraId="259C35FE">
      <w:pPr>
        <w:spacing w:line="600" w:lineRule="exact"/>
        <w:ind w:firstLine="643" w:firstLineChars="200"/>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lang w:val="en-US" w:eastAsia="zh-CN"/>
        </w:rPr>
        <w:t>6</w:t>
      </w:r>
      <w:r>
        <w:rPr>
          <w:rStyle w:val="16"/>
          <w:rFonts w:hint="eastAsia" w:ascii="仿宋_GB2312" w:hAnsi="仿宋_GB2312" w:eastAsia="仿宋_GB2312" w:cs="仿宋_GB2312"/>
          <w:bCs/>
          <w:sz w:val="32"/>
          <w:szCs w:val="32"/>
        </w:rPr>
        <w:t>.</w:t>
      </w:r>
      <w:r>
        <w:rPr>
          <w:rFonts w:hint="eastAsia" w:ascii="仿宋_GB2312" w:hAnsi="仿宋_GB2312" w:eastAsia="仿宋_GB2312" w:cs="仿宋_GB2312"/>
          <w:b/>
          <w:bCs/>
          <w:sz w:val="32"/>
          <w:szCs w:val="32"/>
        </w:rPr>
        <w:t>住房保障支出</w:t>
      </w:r>
      <w:r>
        <w:rPr>
          <w:rStyle w:val="16"/>
          <w:rFonts w:hint="eastAsia" w:ascii="仿宋_GB2312" w:hAnsi="仿宋_GB2312" w:eastAsia="仿宋_GB2312" w:cs="仿宋_GB2312"/>
          <w:bCs/>
          <w:sz w:val="32"/>
          <w:szCs w:val="32"/>
        </w:rPr>
        <w:t>（类）住房改革支出（款）住房公积金（项）:</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16.1</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p>
    <w:p w14:paraId="4F4732CA">
      <w:pPr>
        <w:tabs>
          <w:tab w:val="right" w:pos="8306"/>
        </w:tabs>
        <w:spacing w:line="600" w:lineRule="exact"/>
        <w:ind w:firstLine="640"/>
        <w:outlineLvl w:val="1"/>
        <w:rPr>
          <w:rStyle w:val="29"/>
        </w:rPr>
      </w:pPr>
      <w:bookmarkStart w:id="57" w:name="_Toc29823"/>
      <w:bookmarkStart w:id="58" w:name="_Toc15396608"/>
      <w:bookmarkStart w:id="5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7"/>
      <w:bookmarkEnd w:id="58"/>
      <w:bookmarkEnd w:id="59"/>
      <w:r>
        <w:rPr>
          <w:rStyle w:val="29"/>
          <w:rFonts w:ascii="黑体" w:hAnsi="黑体" w:eastAsia="黑体"/>
          <w:b w:val="0"/>
        </w:rPr>
        <w:tab/>
      </w:r>
    </w:p>
    <w:p w14:paraId="049C1E51">
      <w:pPr>
        <w:spacing w:line="600" w:lineRule="exact"/>
        <w:ind w:firstLine="64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年度一般公共预算财政拨款基本支出2</w:t>
      </w:r>
      <w:r>
        <w:rPr>
          <w:rFonts w:hint="eastAsia" w:ascii="仿宋_GB2312" w:hAnsi="仿宋_GB2312" w:eastAsia="仿宋_GB2312" w:cs="仿宋_GB2312"/>
          <w:b w:val="0"/>
          <w:bCs w:val="0"/>
          <w:sz w:val="32"/>
          <w:szCs w:val="32"/>
          <w:lang w:val="en-US" w:eastAsia="zh-CN"/>
        </w:rPr>
        <w:t>29</w:t>
      </w:r>
      <w:r>
        <w:rPr>
          <w:rFonts w:hint="eastAsia" w:ascii="仿宋_GB2312" w:hAnsi="仿宋_GB2312" w:eastAsia="仿宋_GB2312" w:cs="仿宋_GB2312"/>
          <w:b w:val="0"/>
          <w:bCs w:val="0"/>
          <w:sz w:val="32"/>
          <w:szCs w:val="32"/>
        </w:rPr>
        <w:t>万元，其中：</w:t>
      </w:r>
    </w:p>
    <w:p w14:paraId="060EA384">
      <w:pPr>
        <w:spacing w:line="600" w:lineRule="exact"/>
        <w:ind w:firstLine="64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人员经费191.</w:t>
      </w:r>
      <w:r>
        <w:rPr>
          <w:rFonts w:hint="eastAsia" w:ascii="仿宋_GB2312" w:hAnsi="仿宋_GB2312" w:eastAsia="仿宋_GB2312" w:cs="仿宋_GB2312"/>
          <w:b w:val="0"/>
          <w:bCs w:val="0"/>
          <w:sz w:val="32"/>
          <w:szCs w:val="32"/>
          <w:lang w:val="en-US" w:eastAsia="zh-CN"/>
        </w:rPr>
        <w:t>04</w:t>
      </w:r>
      <w:r>
        <w:rPr>
          <w:rFonts w:hint="eastAsia" w:ascii="仿宋_GB2312" w:hAnsi="仿宋_GB2312" w:eastAsia="仿宋_GB2312" w:cs="仿宋_GB2312"/>
          <w:b w:val="0"/>
          <w:bCs w:val="0"/>
          <w:sz w:val="32"/>
          <w:szCs w:val="32"/>
        </w:rPr>
        <w:t>万元，主要包括：基本工资、津贴补贴、奖金、绩效工资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机关事业单位基本养老保险缴费、职业年金缴费</w:t>
      </w:r>
      <w:r>
        <w:rPr>
          <w:rFonts w:hint="eastAsia" w:ascii="仿宋_GB2312" w:hAnsi="仿宋_GB2312" w:eastAsia="仿宋_GB2312" w:cs="仿宋_GB2312"/>
          <w:b w:val="0"/>
          <w:bCs w:val="0"/>
          <w:sz w:val="32"/>
          <w:szCs w:val="32"/>
          <w:lang w:eastAsia="zh-CN"/>
        </w:rPr>
        <w:t>、职工基本医疗保险缴费、</w:t>
      </w:r>
      <w:r>
        <w:rPr>
          <w:rFonts w:hint="eastAsia" w:ascii="仿宋_GB2312" w:hAnsi="仿宋_GB2312" w:eastAsia="仿宋_GB2312" w:cs="仿宋_GB2312"/>
          <w:b w:val="0"/>
          <w:bCs w:val="0"/>
          <w:sz w:val="32"/>
          <w:szCs w:val="32"/>
        </w:rPr>
        <w:t>其他社会保障缴费、住房公积金、生活补助</w:t>
      </w:r>
      <w:r>
        <w:rPr>
          <w:rFonts w:hint="eastAsia" w:ascii="仿宋_GB2312" w:hAnsi="仿宋_GB2312" w:eastAsia="仿宋_GB2312" w:cs="仿宋_GB2312"/>
          <w:b w:val="0"/>
          <w:bCs w:val="0"/>
          <w:sz w:val="32"/>
          <w:szCs w:val="32"/>
          <w:lang w:eastAsia="zh-CN"/>
        </w:rPr>
        <w:t>、奖励金、其他对个人和家庭的补助</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公用经费</w:t>
      </w:r>
      <w:r>
        <w:rPr>
          <w:rFonts w:hint="eastAsia" w:ascii="仿宋_GB2312" w:hAnsi="仿宋_GB2312" w:eastAsia="仿宋_GB2312" w:cs="仿宋_GB2312"/>
          <w:b w:val="0"/>
          <w:bCs w:val="0"/>
          <w:sz w:val="32"/>
          <w:szCs w:val="32"/>
          <w:lang w:val="en-US" w:eastAsia="zh-CN"/>
        </w:rPr>
        <w:t>37.96</w:t>
      </w:r>
      <w:r>
        <w:rPr>
          <w:rFonts w:hint="eastAsia" w:ascii="仿宋_GB2312" w:hAnsi="仿宋_GB2312" w:eastAsia="仿宋_GB2312" w:cs="仿宋_GB2312"/>
          <w:b w:val="0"/>
          <w:bCs w:val="0"/>
          <w:sz w:val="32"/>
          <w:szCs w:val="32"/>
        </w:rPr>
        <w:t>万元，主要包括：办公费、印刷费、</w:t>
      </w:r>
      <w:r>
        <w:rPr>
          <w:rFonts w:hint="eastAsia" w:ascii="仿宋_GB2312" w:hAnsi="仿宋_GB2312" w:eastAsia="仿宋_GB2312" w:cs="仿宋_GB2312"/>
          <w:b w:val="0"/>
          <w:bCs w:val="0"/>
          <w:sz w:val="32"/>
          <w:szCs w:val="32"/>
          <w:lang w:eastAsia="zh-CN"/>
        </w:rPr>
        <w:t>水费、</w:t>
      </w:r>
      <w:r>
        <w:rPr>
          <w:rFonts w:hint="eastAsia" w:ascii="仿宋_GB2312" w:hAnsi="仿宋_GB2312" w:eastAsia="仿宋_GB2312" w:cs="仿宋_GB2312"/>
          <w:b w:val="0"/>
          <w:bCs w:val="0"/>
          <w:sz w:val="32"/>
          <w:szCs w:val="32"/>
        </w:rPr>
        <w:t>邮电费、差旅费、维修（护）费、租赁费、</w:t>
      </w:r>
      <w:r>
        <w:rPr>
          <w:rFonts w:hint="eastAsia" w:ascii="仿宋_GB2312" w:hAnsi="仿宋_GB2312" w:eastAsia="仿宋_GB2312" w:cs="仿宋_GB2312"/>
          <w:b w:val="0"/>
          <w:bCs w:val="0"/>
          <w:sz w:val="32"/>
          <w:szCs w:val="32"/>
          <w:lang w:eastAsia="zh-CN"/>
        </w:rPr>
        <w:t>会议费</w:t>
      </w:r>
      <w:r>
        <w:rPr>
          <w:rFonts w:hint="eastAsia" w:ascii="仿宋_GB2312" w:hAnsi="仿宋_GB2312" w:eastAsia="仿宋_GB2312" w:cs="仿宋_GB2312"/>
          <w:b w:val="0"/>
          <w:bCs w:val="0"/>
          <w:sz w:val="32"/>
          <w:szCs w:val="32"/>
        </w:rPr>
        <w:t>、公务接待费、劳务费、工会经费、福利费、其他交通费</w:t>
      </w:r>
      <w:r>
        <w:rPr>
          <w:rFonts w:hint="eastAsia" w:ascii="仿宋_GB2312" w:hAnsi="仿宋_GB2312" w:eastAsia="仿宋_GB2312" w:cs="仿宋_GB2312"/>
          <w:b w:val="0"/>
          <w:bCs w:val="0"/>
          <w:sz w:val="32"/>
          <w:szCs w:val="32"/>
          <w:lang w:eastAsia="zh-CN"/>
        </w:rPr>
        <w:t>用</w:t>
      </w:r>
      <w:r>
        <w:rPr>
          <w:rFonts w:hint="eastAsia" w:ascii="仿宋_GB2312" w:hAnsi="仿宋_GB2312" w:eastAsia="仿宋_GB2312" w:cs="仿宋_GB2312"/>
          <w:b w:val="0"/>
          <w:bCs w:val="0"/>
          <w:sz w:val="32"/>
          <w:szCs w:val="32"/>
        </w:rPr>
        <w:t>、其他商品和服务支出。</w:t>
      </w:r>
    </w:p>
    <w:p w14:paraId="180902F7">
      <w:pPr>
        <w:spacing w:line="600" w:lineRule="exact"/>
        <w:ind w:firstLine="640"/>
        <w:outlineLvl w:val="1"/>
        <w:rPr>
          <w:rStyle w:val="29"/>
          <w:rFonts w:ascii="黑体" w:hAnsi="黑体" w:eastAsia="黑体"/>
          <w:b w:val="0"/>
        </w:rPr>
      </w:pPr>
      <w:bookmarkStart w:id="60" w:name="_Toc13269"/>
      <w:bookmarkStart w:id="61" w:name="_Toc15396609"/>
      <w:bookmarkStart w:id="62"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60"/>
      <w:bookmarkEnd w:id="61"/>
      <w:bookmarkEnd w:id="62"/>
    </w:p>
    <w:p w14:paraId="1387C897">
      <w:pPr>
        <w:spacing w:line="600" w:lineRule="exact"/>
        <w:ind w:firstLine="640"/>
        <w:outlineLvl w:val="9"/>
        <w:rPr>
          <w:rFonts w:hint="eastAsia" w:ascii="仿宋_GB2312" w:hAnsi="仿宋_GB2312" w:eastAsia="仿宋_GB2312" w:cs="仿宋_GB2312"/>
          <w:b/>
          <w:sz w:val="32"/>
          <w:szCs w:val="32"/>
        </w:rPr>
      </w:pPr>
      <w:bookmarkStart w:id="63" w:name="_Toc15377216"/>
      <w:r>
        <w:rPr>
          <w:rFonts w:hint="eastAsia" w:ascii="仿宋_GB2312" w:hAnsi="仿宋_GB2312" w:eastAsia="仿宋_GB2312" w:cs="仿宋_GB2312"/>
          <w:b/>
          <w:sz w:val="32"/>
          <w:szCs w:val="32"/>
        </w:rPr>
        <w:t>（一）“三公”经费财政拨款支出决算总体情况说明</w:t>
      </w:r>
      <w:bookmarkEnd w:id="63"/>
    </w:p>
    <w:p w14:paraId="6067829C">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年度“三公”经费财政拨款支出决算为0.</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%，较上年度</w:t>
      </w:r>
      <w:r>
        <w:rPr>
          <w:rFonts w:hint="eastAsia" w:ascii="仿宋_GB2312" w:hAnsi="仿宋_GB2312" w:eastAsia="仿宋_GB2312" w:cs="仿宋_GB2312"/>
          <w:b w:val="0"/>
          <w:bCs w:val="0"/>
          <w:sz w:val="32"/>
          <w:szCs w:val="32"/>
          <w:lang w:eastAsia="zh-CN"/>
        </w:rPr>
        <w:t>减少</w:t>
      </w:r>
      <w:r>
        <w:rPr>
          <w:rFonts w:hint="eastAsia" w:ascii="仿宋_GB2312" w:hAnsi="仿宋_GB2312" w:eastAsia="仿宋_GB2312" w:cs="仿宋_GB2312"/>
          <w:b w:val="0"/>
          <w:bCs w:val="0"/>
          <w:sz w:val="32"/>
          <w:szCs w:val="32"/>
          <w:lang w:val="en-US" w:eastAsia="zh-CN"/>
        </w:rPr>
        <w:t>0.13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下降</w:t>
      </w:r>
      <w:r>
        <w:rPr>
          <w:rFonts w:hint="eastAsia" w:ascii="仿宋_GB2312" w:hAnsi="仿宋_GB2312" w:eastAsia="仿宋_GB2312" w:cs="仿宋_GB2312"/>
          <w:b w:val="0"/>
          <w:bCs w:val="0"/>
          <w:sz w:val="32"/>
          <w:szCs w:val="32"/>
          <w:lang w:val="en-US" w:eastAsia="zh-CN"/>
        </w:rPr>
        <w:t>39.39</w:t>
      </w:r>
      <w:r>
        <w:rPr>
          <w:rFonts w:hint="eastAsia" w:ascii="仿宋_GB2312" w:hAnsi="仿宋_GB2312" w:eastAsia="仿宋_GB2312" w:cs="仿宋_GB2312"/>
          <w:b w:val="0"/>
          <w:bCs w:val="0"/>
          <w:sz w:val="32"/>
          <w:szCs w:val="32"/>
        </w:rPr>
        <w:t>%。</w:t>
      </w:r>
    </w:p>
    <w:p w14:paraId="04EDA816">
      <w:pPr>
        <w:spacing w:line="600" w:lineRule="exact"/>
        <w:ind w:firstLine="640"/>
        <w:outlineLvl w:val="9"/>
        <w:rPr>
          <w:rFonts w:hint="eastAsia" w:ascii="仿宋_GB2312" w:hAnsi="仿宋_GB2312" w:eastAsia="仿宋_GB2312" w:cs="仿宋_GB2312"/>
          <w:b/>
          <w:sz w:val="32"/>
          <w:szCs w:val="32"/>
        </w:rPr>
      </w:pPr>
      <w:bookmarkStart w:id="64" w:name="_Toc15377217"/>
      <w:r>
        <w:rPr>
          <w:rFonts w:hint="eastAsia" w:ascii="仿宋_GB2312" w:hAnsi="仿宋_GB2312" w:eastAsia="仿宋_GB2312" w:cs="仿宋_GB2312"/>
          <w:b/>
          <w:sz w:val="32"/>
          <w:szCs w:val="32"/>
        </w:rPr>
        <w:t>（二）“三公”经费财政拨款支出决算具体情况说明</w:t>
      </w:r>
      <w:bookmarkEnd w:id="64"/>
    </w:p>
    <w:p w14:paraId="383E6876">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年度“三公”经费财政拨款支出决算中，因公出国（境）费支出决算0万元，占0%；公务用车购置及运行维护费支出决算0万元，占0%；公务接待费支出决算0.</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万元，占100%。具体情况如下：</w:t>
      </w:r>
    </w:p>
    <w:p w14:paraId="7866B810">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w:t>
      </w:r>
    </w:p>
    <w:p w14:paraId="07CB4DFC">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单位：万元</w:t>
      </w:r>
    </w:p>
    <w:p w14:paraId="6E4487CD">
      <w:pPr>
        <w:pStyle w:val="2"/>
        <w:jc w:val="center"/>
        <w:rPr>
          <w:rFonts w:hint="eastAsia" w:ascii="仿宋" w:hAnsi="仿宋" w:eastAsia="仿宋"/>
          <w:sz w:val="32"/>
          <w:szCs w:val="32"/>
          <w:lang w:val="en-US" w:eastAsia="zh-CN"/>
        </w:rPr>
      </w:pPr>
      <w:r>
        <w:rPr>
          <w:rFonts w:hint="eastAsia" w:ascii="仿宋" w:hAnsi="仿宋" w:eastAsia="仿宋"/>
          <w:sz w:val="32"/>
          <w:szCs w:val="32"/>
          <w:lang w:val="en-US" w:eastAsia="zh-CN"/>
        </w:rPr>
        <w:drawing>
          <wp:inline distT="0" distB="0" distL="114300" distR="114300">
            <wp:extent cx="4316730" cy="1998980"/>
            <wp:effectExtent l="4445" t="4445" r="22225" b="1587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567222">
      <w:pPr>
        <w:spacing w:line="600" w:lineRule="exact"/>
        <w:ind w:firstLine="640"/>
        <w:rPr>
          <w:rFonts w:hint="eastAsia" w:ascii="仿宋_GB2312" w:hAnsi="仿宋_GB2312" w:eastAsia="仿宋_GB2312" w:cs="仿宋_GB2312"/>
          <w:b w:val="0"/>
          <w:bCs/>
          <w:sz w:val="32"/>
          <w:szCs w:val="32"/>
          <w:lang w:eastAsia="zh-CN"/>
        </w:rPr>
      </w:pPr>
      <w:bookmarkStart w:id="65" w:name="_Toc15396610"/>
      <w:bookmarkStart w:id="66" w:name="_Toc15377218"/>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r>
        <w:rPr>
          <w:rStyle w:val="16"/>
          <w:rFonts w:hint="eastAsia" w:ascii="仿宋_GB2312" w:hAnsi="仿宋_GB2312" w:eastAsia="仿宋_GB2312" w:cs="仿宋_GB2312"/>
          <w:b w:val="0"/>
          <w:bCs/>
          <w:sz w:val="32"/>
          <w:szCs w:val="32"/>
        </w:rPr>
        <w:t>年初未安排预算</w:t>
      </w:r>
      <w:r>
        <w:rPr>
          <w:rFonts w:hint="eastAsia" w:ascii="仿宋_GB2312" w:hAnsi="仿宋_GB2312" w:eastAsia="仿宋_GB2312" w:cs="仿宋_GB2312"/>
          <w:b w:val="0"/>
          <w:bCs/>
          <w:sz w:val="32"/>
          <w:szCs w:val="32"/>
        </w:rPr>
        <w:t>。因公出国（境）支出决算较2023年</w:t>
      </w:r>
      <w:r>
        <w:rPr>
          <w:rFonts w:hint="eastAsia" w:ascii="仿宋_GB2312" w:hAnsi="仿宋_GB2312" w:eastAsia="仿宋_GB2312" w:cs="仿宋_GB2312"/>
          <w:b w:val="0"/>
          <w:bCs/>
          <w:sz w:val="32"/>
          <w:szCs w:val="32"/>
          <w:lang w:eastAsia="zh-CN"/>
        </w:rPr>
        <w:t>度</w:t>
      </w:r>
      <w:r>
        <w:rPr>
          <w:rFonts w:hint="eastAsia" w:ascii="仿宋_GB2312" w:hAnsi="仿宋_GB2312" w:eastAsia="仿宋_GB2312" w:cs="仿宋_GB2312"/>
          <w:b w:val="0"/>
          <w:bCs/>
          <w:sz w:val="32"/>
          <w:szCs w:val="32"/>
        </w:rPr>
        <w:t>无变化</w:t>
      </w:r>
      <w:r>
        <w:rPr>
          <w:rFonts w:hint="eastAsia" w:ascii="仿宋_GB2312" w:hAnsi="仿宋_GB2312" w:eastAsia="仿宋_GB2312" w:cs="仿宋_GB2312"/>
          <w:b w:val="0"/>
          <w:bCs/>
          <w:sz w:val="32"/>
          <w:szCs w:val="32"/>
          <w:lang w:eastAsia="zh-CN"/>
        </w:rPr>
        <w:t>。</w:t>
      </w:r>
    </w:p>
    <w:p w14:paraId="77201433">
      <w:pPr>
        <w:spacing w:line="60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b w:val="0"/>
          <w:bCs/>
          <w:sz w:val="32"/>
          <w:szCs w:val="32"/>
        </w:rPr>
        <w:t>0</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bCs/>
          <w:sz w:val="32"/>
          <w:szCs w:val="32"/>
        </w:rPr>
        <w:t>年初未安排预算。</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度无变化</w:t>
      </w:r>
      <w:r>
        <w:rPr>
          <w:rFonts w:hint="eastAsia" w:ascii="仿宋_GB2312" w:hAnsi="仿宋_GB2312" w:eastAsia="仿宋_GB2312" w:cs="仿宋_GB2312"/>
          <w:sz w:val="32"/>
          <w:szCs w:val="32"/>
        </w:rPr>
        <w:t>。</w:t>
      </w:r>
    </w:p>
    <w:p w14:paraId="43B4917A">
      <w:pPr>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b w:val="0"/>
          <w:bCs/>
          <w:sz w:val="32"/>
          <w:szCs w:val="32"/>
        </w:rPr>
        <w:t>0万</w:t>
      </w:r>
      <w:r>
        <w:rPr>
          <w:rFonts w:hint="eastAsia" w:ascii="仿宋_GB2312" w:hAnsi="仿宋_GB2312" w:eastAsia="仿宋_GB2312" w:cs="仿宋_GB2312"/>
          <w:sz w:val="32"/>
          <w:szCs w:val="32"/>
        </w:rPr>
        <w:t>元。全年</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更新购置公务用车。截至202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年12月31日，单位</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公务用车</w:t>
      </w:r>
      <w:r>
        <w:rPr>
          <w:rFonts w:hint="eastAsia" w:ascii="仿宋_GB2312" w:hAnsi="仿宋_GB2312" w:eastAsia="仿宋_GB2312" w:cs="仿宋_GB2312"/>
          <w:sz w:val="32"/>
          <w:szCs w:val="32"/>
          <w:lang w:val="en-US" w:eastAsia="zh-CN"/>
        </w:rPr>
        <w:t>保有量</w:t>
      </w:r>
      <w:r>
        <w:rPr>
          <w:rFonts w:hint="eastAsia" w:ascii="仿宋_GB2312" w:hAnsi="仿宋_GB2312" w:eastAsia="仿宋_GB2312" w:cs="仿宋_GB2312"/>
          <w:sz w:val="32"/>
          <w:szCs w:val="32"/>
        </w:rPr>
        <w:t>。</w:t>
      </w:r>
    </w:p>
    <w:p w14:paraId="51566EA8">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b w:val="0"/>
          <w:bCs/>
          <w:sz w:val="32"/>
          <w:szCs w:val="32"/>
        </w:rPr>
        <w:t>0</w:t>
      </w:r>
      <w:r>
        <w:rPr>
          <w:rFonts w:hint="eastAsia" w:ascii="仿宋_GB2312" w:hAnsi="仿宋_GB2312" w:eastAsia="仿宋_GB2312" w:cs="仿宋_GB2312"/>
          <w:sz w:val="32"/>
          <w:szCs w:val="32"/>
        </w:rPr>
        <w:t>万元。</w:t>
      </w:r>
    </w:p>
    <w:p w14:paraId="7530181C">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公务接待费支出决算比202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39.39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2024年度接待人员减少</w:t>
      </w:r>
      <w:r>
        <w:rPr>
          <w:rFonts w:hint="eastAsia" w:ascii="仿宋_GB2312" w:hAnsi="仿宋_GB2312" w:eastAsia="仿宋_GB2312" w:cs="仿宋_GB2312"/>
          <w:sz w:val="32"/>
          <w:szCs w:val="32"/>
        </w:rPr>
        <w:t>。其中：</w:t>
      </w:r>
    </w:p>
    <w:p w14:paraId="45EBDFB2">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b w:val="0"/>
          <w:bCs/>
          <w:sz w:val="32"/>
          <w:szCs w:val="32"/>
        </w:rPr>
        <w:t>0.</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sz w:val="32"/>
          <w:szCs w:val="32"/>
        </w:rPr>
        <w:t>万元，主要</w:t>
      </w:r>
      <w:r>
        <w:rPr>
          <w:rFonts w:hint="eastAsia" w:ascii="仿宋_GB2312" w:hAnsi="仿宋_GB2312" w:eastAsia="仿宋_GB2312" w:cs="仿宋_GB2312"/>
          <w:sz w:val="32"/>
          <w:szCs w:val="32"/>
          <w:highlight w:val="none"/>
        </w:rPr>
        <w:t>用于开展业务活动开支</w:t>
      </w:r>
      <w:r>
        <w:rPr>
          <w:rFonts w:hint="eastAsia" w:ascii="仿宋_GB2312" w:hAnsi="仿宋_GB2312" w:eastAsia="仿宋_GB2312" w:cs="仿宋_GB2312"/>
          <w:sz w:val="32"/>
          <w:szCs w:val="32"/>
        </w:rPr>
        <w:t>的用餐费。国内公务接待</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具体内容包括：</w:t>
      </w:r>
      <w:r>
        <w:rPr>
          <w:rFonts w:hint="eastAsia" w:ascii="仿宋_GB2312" w:hAnsi="仿宋_GB2312" w:eastAsia="仿宋_GB2312" w:cs="仿宋_GB2312"/>
          <w:sz w:val="32"/>
          <w:szCs w:val="32"/>
          <w:highlight w:val="none"/>
          <w:lang w:eastAsia="zh-CN"/>
        </w:rPr>
        <w:t>开展农民工工作调研</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07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，开展乡村振兴联系点工作</w:t>
      </w:r>
      <w:r>
        <w:rPr>
          <w:rFonts w:hint="eastAsia" w:ascii="仿宋_GB2312" w:hAnsi="仿宋_GB2312" w:eastAsia="仿宋_GB2312" w:cs="仿宋_GB2312"/>
          <w:sz w:val="32"/>
          <w:szCs w:val="32"/>
          <w:highlight w:val="none"/>
          <w:lang w:val="en-US" w:eastAsia="zh-CN"/>
        </w:rPr>
        <w:t>0.04万元，商讨筹备绵阳分站相关事宜0.09万元</w:t>
      </w:r>
      <w:r>
        <w:rPr>
          <w:rFonts w:hint="eastAsia" w:ascii="仿宋_GB2312" w:hAnsi="仿宋_GB2312" w:eastAsia="仿宋_GB2312" w:cs="仿宋_GB2312"/>
          <w:sz w:val="32"/>
          <w:szCs w:val="32"/>
          <w:highlight w:val="none"/>
        </w:rPr>
        <w:t>。</w:t>
      </w:r>
    </w:p>
    <w:p w14:paraId="0DA4F97D">
      <w:pPr>
        <w:spacing w:line="600" w:lineRule="exact"/>
        <w:ind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highlight w:val="none"/>
        </w:rPr>
        <w:t>外事接待支出</w:t>
      </w:r>
      <w:r>
        <w:rPr>
          <w:rFonts w:hint="eastAsia" w:ascii="仿宋_GB2312" w:hAnsi="仿宋_GB2312" w:eastAsia="仿宋_GB2312" w:cs="仿宋_GB2312"/>
          <w:sz w:val="32"/>
          <w:szCs w:val="32"/>
          <w:highlight w:val="none"/>
        </w:rPr>
        <w:t>0万元。</w:t>
      </w:r>
    </w:p>
    <w:p w14:paraId="365B2827">
      <w:pPr>
        <w:spacing w:line="600" w:lineRule="exact"/>
        <w:ind w:firstLine="640"/>
        <w:outlineLvl w:val="1"/>
        <w:rPr>
          <w:rStyle w:val="29"/>
          <w:rFonts w:ascii="黑体" w:hAnsi="黑体" w:eastAsia="黑体"/>
        </w:rPr>
      </w:pPr>
      <w:bookmarkStart w:id="67" w:name="_Toc25316"/>
      <w:r>
        <w:rPr>
          <w:rFonts w:hint="eastAsia" w:ascii="黑体" w:eastAsia="黑体"/>
          <w:sz w:val="32"/>
          <w:szCs w:val="32"/>
        </w:rPr>
        <w:t>八、</w:t>
      </w:r>
      <w:r>
        <w:rPr>
          <w:rStyle w:val="29"/>
          <w:rFonts w:hint="eastAsia" w:ascii="黑体" w:hAnsi="黑体" w:eastAsia="黑体"/>
          <w:b w:val="0"/>
        </w:rPr>
        <w:t>政府性基金预算支出决算情况说明</w:t>
      </w:r>
      <w:bookmarkEnd w:id="65"/>
      <w:bookmarkEnd w:id="66"/>
      <w:bookmarkEnd w:id="67"/>
    </w:p>
    <w:p w14:paraId="76A4BE80">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hint="eastAsia" w:ascii="仿宋_GB2312" w:hAnsi="仿宋_GB2312" w:eastAsia="仿宋_GB2312" w:cs="仿宋_GB2312"/>
          <w:b w:val="0"/>
          <w:bCs/>
          <w:sz w:val="32"/>
          <w:szCs w:val="32"/>
        </w:rPr>
        <w:t>0</w:t>
      </w:r>
      <w:r>
        <w:rPr>
          <w:rFonts w:hint="eastAsia" w:ascii="仿宋_GB2312" w:eastAsia="仿宋_GB2312"/>
          <w:sz w:val="32"/>
          <w:szCs w:val="32"/>
        </w:rPr>
        <w:t>万元。</w:t>
      </w:r>
    </w:p>
    <w:p w14:paraId="6B2BED5B">
      <w:pPr>
        <w:numPr>
          <w:ilvl w:val="0"/>
          <w:numId w:val="2"/>
        </w:numPr>
        <w:spacing w:line="600" w:lineRule="exact"/>
        <w:ind w:firstLine="640"/>
        <w:outlineLvl w:val="1"/>
        <w:rPr>
          <w:rStyle w:val="29"/>
          <w:rFonts w:ascii="黑体" w:hAnsi="黑体" w:eastAsia="黑体"/>
          <w:b w:val="0"/>
        </w:rPr>
      </w:pPr>
      <w:bookmarkStart w:id="68" w:name="_Toc15396611"/>
      <w:bookmarkStart w:id="69" w:name="_Toc27506"/>
      <w:bookmarkStart w:id="70" w:name="_Toc15377219"/>
      <w:r>
        <w:rPr>
          <w:rStyle w:val="29"/>
          <w:rFonts w:hint="eastAsia" w:ascii="黑体" w:hAnsi="黑体" w:eastAsia="黑体"/>
          <w:b w:val="0"/>
        </w:rPr>
        <w:t>国有资本经营预算支出决算情况说明</w:t>
      </w:r>
      <w:bookmarkEnd w:id="68"/>
      <w:bookmarkEnd w:id="69"/>
      <w:bookmarkEnd w:id="70"/>
    </w:p>
    <w:p w14:paraId="7264E8FB">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hint="eastAsia" w:ascii="仿宋_GB2312" w:hAnsi="仿宋_GB2312" w:eastAsia="仿宋_GB2312" w:cs="仿宋_GB2312"/>
          <w:b w:val="0"/>
          <w:bCs/>
          <w:sz w:val="32"/>
          <w:szCs w:val="32"/>
        </w:rPr>
        <w:t>0</w:t>
      </w:r>
      <w:r>
        <w:rPr>
          <w:rFonts w:hint="eastAsia" w:ascii="仿宋_GB2312" w:eastAsia="仿宋_GB2312"/>
          <w:sz w:val="32"/>
          <w:szCs w:val="32"/>
        </w:rPr>
        <w:t>万元。</w:t>
      </w:r>
    </w:p>
    <w:p w14:paraId="6F5BC101">
      <w:pPr>
        <w:numPr>
          <w:ilvl w:val="0"/>
          <w:numId w:val="2"/>
        </w:numPr>
        <w:spacing w:line="600" w:lineRule="exact"/>
        <w:ind w:firstLine="640"/>
        <w:outlineLvl w:val="1"/>
        <w:rPr>
          <w:rStyle w:val="29"/>
          <w:rFonts w:ascii="黑体" w:hAnsi="黑体" w:eastAsia="黑体"/>
          <w:b w:val="0"/>
        </w:rPr>
      </w:pPr>
      <w:bookmarkStart w:id="71" w:name="_Toc15396612"/>
      <w:bookmarkStart w:id="72" w:name="_Toc15377221"/>
      <w:bookmarkStart w:id="73" w:name="_Toc14797"/>
      <w:r>
        <w:rPr>
          <w:rStyle w:val="29"/>
          <w:rFonts w:hint="eastAsia" w:ascii="黑体" w:hAnsi="黑体" w:eastAsia="黑体"/>
          <w:b w:val="0"/>
        </w:rPr>
        <w:t>其他重要事项的情况说明</w:t>
      </w:r>
      <w:bookmarkEnd w:id="71"/>
      <w:bookmarkEnd w:id="72"/>
      <w:bookmarkEnd w:id="73"/>
    </w:p>
    <w:p w14:paraId="4AA4E878">
      <w:pPr>
        <w:spacing w:line="600" w:lineRule="exact"/>
        <w:ind w:firstLine="643" w:firstLineChars="200"/>
        <w:outlineLvl w:val="9"/>
        <w:rPr>
          <w:rFonts w:hint="eastAsia" w:ascii="仿宋_GB2312" w:hAnsi="仿宋_GB2312" w:eastAsia="仿宋_GB2312" w:cs="仿宋_GB2312"/>
          <w:sz w:val="32"/>
          <w:szCs w:val="32"/>
        </w:rPr>
      </w:pPr>
      <w:bookmarkStart w:id="74" w:name="_Toc15377222"/>
      <w:r>
        <w:rPr>
          <w:rFonts w:hint="eastAsia" w:ascii="仿宋_GB2312" w:hAnsi="仿宋_GB2312" w:eastAsia="仿宋_GB2312" w:cs="仿宋_GB2312"/>
          <w:b/>
          <w:sz w:val="32"/>
          <w:szCs w:val="32"/>
        </w:rPr>
        <w:t>（一）机关运行经费支出情况</w:t>
      </w:r>
      <w:bookmarkEnd w:id="74"/>
    </w:p>
    <w:p w14:paraId="7903251E">
      <w:pPr>
        <w:spacing w:line="600" w:lineRule="exact"/>
        <w:ind w:firstLine="640" w:firstLineChars="200"/>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年度，广元市农民工服务中心机关运行经费支出3</w:t>
      </w:r>
      <w:r>
        <w:rPr>
          <w:rFonts w:hint="eastAsia" w:ascii="仿宋_GB2312" w:hAnsi="仿宋_GB2312" w:eastAsia="仿宋_GB2312" w:cs="仿宋_GB2312"/>
          <w:b w:val="0"/>
          <w:bCs w:val="0"/>
          <w:sz w:val="32"/>
          <w:szCs w:val="32"/>
          <w:lang w:val="en-US" w:eastAsia="zh-CN"/>
        </w:rPr>
        <w:t>7.96</w:t>
      </w:r>
      <w:r>
        <w:rPr>
          <w:rFonts w:hint="eastAsia" w:ascii="仿宋_GB2312" w:hAnsi="仿宋_GB2312" w:eastAsia="仿宋_GB2312" w:cs="仿宋_GB2312"/>
          <w:b w:val="0"/>
          <w:bCs w:val="0"/>
          <w:sz w:val="32"/>
          <w:szCs w:val="32"/>
        </w:rPr>
        <w:t>万元，比202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年度增加</w:t>
      </w:r>
      <w:r>
        <w:rPr>
          <w:rFonts w:hint="eastAsia" w:ascii="仿宋_GB2312" w:hAnsi="仿宋_GB2312" w:eastAsia="仿宋_GB2312" w:cs="仿宋_GB2312"/>
          <w:b w:val="0"/>
          <w:bCs w:val="0"/>
          <w:sz w:val="32"/>
          <w:szCs w:val="32"/>
          <w:lang w:val="en-US" w:eastAsia="zh-CN"/>
        </w:rPr>
        <w:t>6.61</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21.08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业务工作量增加增加了费用支出</w:t>
      </w:r>
      <w:r>
        <w:rPr>
          <w:rFonts w:hint="eastAsia" w:ascii="仿宋_GB2312" w:hAnsi="仿宋_GB2312" w:eastAsia="仿宋_GB2312" w:cs="仿宋_GB2312"/>
          <w:b w:val="0"/>
          <w:bCs w:val="0"/>
          <w:sz w:val="32"/>
          <w:szCs w:val="32"/>
          <w:highlight w:val="none"/>
        </w:rPr>
        <w:t>。</w:t>
      </w:r>
    </w:p>
    <w:p w14:paraId="18D60E77">
      <w:pPr>
        <w:autoSpaceDE w:val="0"/>
        <w:autoSpaceDN w:val="0"/>
        <w:adjustRightInd w:val="0"/>
        <w:spacing w:line="600" w:lineRule="exact"/>
        <w:ind w:firstLine="643" w:firstLineChars="200"/>
        <w:jc w:val="left"/>
        <w:outlineLvl w:val="9"/>
        <w:rPr>
          <w:rFonts w:hint="eastAsia" w:ascii="仿宋_GB2312" w:hAnsi="仿宋_GB2312" w:eastAsia="仿宋_GB2312" w:cs="仿宋_GB2312"/>
          <w:b/>
          <w:sz w:val="32"/>
          <w:szCs w:val="32"/>
        </w:rPr>
      </w:pPr>
      <w:bookmarkStart w:id="75" w:name="_Toc15377223"/>
      <w:r>
        <w:rPr>
          <w:rFonts w:hint="eastAsia" w:ascii="仿宋_GB2312" w:hAnsi="仿宋_GB2312" w:eastAsia="仿宋_GB2312" w:cs="仿宋_GB2312"/>
          <w:b/>
          <w:sz w:val="32"/>
          <w:szCs w:val="32"/>
        </w:rPr>
        <w:t>（二）政府采购支出情况</w:t>
      </w:r>
      <w:bookmarkEnd w:id="75"/>
    </w:p>
    <w:p w14:paraId="02F23657">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年度，广元市农民工服务中心政府采购支出总额0万元。</w:t>
      </w:r>
    </w:p>
    <w:p w14:paraId="2CD634D0">
      <w:pPr>
        <w:autoSpaceDE w:val="0"/>
        <w:autoSpaceDN w:val="0"/>
        <w:adjustRightInd w:val="0"/>
        <w:spacing w:line="600" w:lineRule="exact"/>
        <w:ind w:firstLine="643" w:firstLineChars="200"/>
        <w:jc w:val="left"/>
        <w:outlineLvl w:val="9"/>
        <w:rPr>
          <w:rFonts w:hint="eastAsia" w:ascii="仿宋_GB2312" w:hAnsi="仿宋_GB2312" w:eastAsia="仿宋_GB2312" w:cs="仿宋_GB2312"/>
          <w:b/>
          <w:sz w:val="32"/>
          <w:szCs w:val="32"/>
        </w:rPr>
      </w:pPr>
      <w:bookmarkStart w:id="76" w:name="_Toc15377224"/>
      <w:r>
        <w:rPr>
          <w:rFonts w:hint="eastAsia" w:ascii="仿宋_GB2312" w:hAnsi="仿宋_GB2312" w:eastAsia="仿宋_GB2312" w:cs="仿宋_GB2312"/>
          <w:b/>
          <w:sz w:val="32"/>
          <w:szCs w:val="32"/>
        </w:rPr>
        <w:t>（三）国有资产占有使用情况</w:t>
      </w:r>
      <w:bookmarkEnd w:id="76"/>
    </w:p>
    <w:p w14:paraId="606883A6">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年12月31日，广元市农民工服务中心共有车辆0辆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单价100万元以上设备（不含车辆）0台（套）。</w:t>
      </w:r>
    </w:p>
    <w:p w14:paraId="69569B23">
      <w:pPr>
        <w:autoSpaceDE w:val="0"/>
        <w:autoSpaceDN w:val="0"/>
        <w:adjustRightInd w:val="0"/>
        <w:spacing w:line="600" w:lineRule="exact"/>
        <w:ind w:firstLine="643" w:firstLineChars="200"/>
        <w:jc w:val="left"/>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（四）预算绩效管理情况</w:t>
      </w:r>
    </w:p>
    <w:p w14:paraId="70114127">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根据预算绩效管理要求，本单位在202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年度预算编制阶段，</w:t>
      </w:r>
      <w:r>
        <w:rPr>
          <w:rFonts w:hint="eastAsia" w:ascii="仿宋_GB2312" w:hAnsi="仿宋_GB2312" w:eastAsia="仿宋_GB2312" w:cs="仿宋_GB2312"/>
          <w:sz w:val="32"/>
          <w:szCs w:val="32"/>
          <w:highlight w:val="none"/>
          <w:lang w:val="en-US" w:eastAsia="zh-CN"/>
        </w:rPr>
        <w:t>无需要进行事前绩效评估的项目，组织</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个项目开展绩效监控，组织对</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个项目开展绩效自评，绩效自评表详见第四部分附件。</w:t>
      </w:r>
    </w:p>
    <w:p w14:paraId="3F21BC83">
      <w:pPr>
        <w:spacing w:line="600" w:lineRule="exact"/>
        <w:ind w:firstLine="640" w:firstLineChars="200"/>
        <w:rPr>
          <w:rFonts w:ascii="仿宋_GB2312" w:eastAsia="仿宋_GB2312"/>
          <w:sz w:val="32"/>
          <w:szCs w:val="32"/>
          <w:highlight w:val="lightGray"/>
        </w:rPr>
      </w:pPr>
      <w:r>
        <w:rPr>
          <w:rFonts w:hint="eastAsia" w:ascii="仿宋_GB2312" w:eastAsia="仿宋_GB2312"/>
          <w:sz w:val="32"/>
          <w:szCs w:val="32"/>
          <w:highlight w:val="lightGray"/>
        </w:rPr>
        <w:br w:type="page"/>
      </w:r>
    </w:p>
    <w:p w14:paraId="54C27F17">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jc w:val="center"/>
        <w:textAlignment w:val="auto"/>
        <w:outlineLvl w:val="0"/>
        <w:rPr>
          <w:rStyle w:val="28"/>
          <w:rFonts w:ascii="黑体" w:hAnsi="黑体" w:eastAsia="黑体"/>
          <w:b w:val="0"/>
        </w:rPr>
      </w:pPr>
      <w:bookmarkStart w:id="77" w:name="_Toc15377225"/>
      <w:bookmarkStart w:id="78" w:name="_Toc15396613"/>
      <w:bookmarkStart w:id="79" w:name="_Toc23319"/>
      <w:r>
        <w:rPr>
          <w:rFonts w:hint="eastAsia" w:ascii="黑体" w:hAnsi="黑体" w:eastAsia="黑体"/>
          <w:sz w:val="44"/>
          <w:szCs w:val="44"/>
        </w:rPr>
        <w:t>名</w:t>
      </w:r>
      <w:r>
        <w:rPr>
          <w:rStyle w:val="28"/>
          <w:rFonts w:hint="eastAsia" w:ascii="黑体" w:hAnsi="黑体" w:eastAsia="黑体"/>
          <w:b w:val="0"/>
        </w:rPr>
        <w:t>词解释</w:t>
      </w:r>
      <w:bookmarkEnd w:id="77"/>
      <w:bookmarkEnd w:id="78"/>
      <w:bookmarkEnd w:id="79"/>
    </w:p>
    <w:p w14:paraId="6665F8AF">
      <w:pPr>
        <w:spacing w:line="600" w:lineRule="exact"/>
        <w:jc w:val="left"/>
        <w:rPr>
          <w:rFonts w:ascii="宋体"/>
          <w:b/>
          <w:sz w:val="44"/>
          <w:szCs w:val="44"/>
        </w:rPr>
      </w:pPr>
    </w:p>
    <w:p w14:paraId="4FAF07F7">
      <w:pPr>
        <w:pStyle w:val="26"/>
        <w:spacing w:line="560" w:lineRule="exact"/>
        <w:ind w:firstLine="640" w:firstLineChars="200"/>
        <w:outlineLvl w:val="9"/>
        <w:rPr>
          <w:rFonts w:hint="eastAsia" w:ascii="仿宋_GB2312" w:eastAsia="仿宋_GB2312"/>
          <w:color w:val="auto"/>
          <w:sz w:val="32"/>
          <w:szCs w:val="32"/>
          <w:highlight w:val="none"/>
        </w:rPr>
      </w:pPr>
      <w:bookmarkStart w:id="80" w:name="_Toc31191"/>
      <w:bookmarkStart w:id="81" w:name="_Toc27392"/>
      <w:bookmarkStart w:id="82" w:name="_Toc32393"/>
      <w:bookmarkStart w:id="83" w:name="_Toc12192"/>
      <w:bookmarkStart w:id="84" w:name="_Toc15396614"/>
      <w:bookmarkStart w:id="85"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80"/>
      <w:bookmarkEnd w:id="81"/>
      <w:bookmarkEnd w:id="82"/>
      <w:bookmarkEnd w:id="83"/>
    </w:p>
    <w:p w14:paraId="2F9F26D3">
      <w:pPr>
        <w:pStyle w:val="26"/>
        <w:spacing w:line="560" w:lineRule="exact"/>
        <w:ind w:firstLine="640" w:firstLineChars="200"/>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rPr>
        <w:t>收入：</w:t>
      </w:r>
      <w:r>
        <w:rPr>
          <w:rFonts w:hint="eastAsia" w:ascii="仿宋_GB2312" w:eastAsia="仿宋_GB2312"/>
          <w:color w:val="auto"/>
          <w:sz w:val="32"/>
          <w:szCs w:val="32"/>
        </w:rPr>
        <w:t>指单位取得的除上述收入以外的各项收入。</w:t>
      </w:r>
    </w:p>
    <w:p w14:paraId="18517D99">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14:paraId="4C57C622">
      <w:pPr>
        <w:ind w:firstLine="640" w:firstLineChars="200"/>
        <w:rPr>
          <w:rFonts w:hint="eastAsia" w:ascii="仿宋_GB2312" w:hAnsi="Calibri" w:eastAsia="仿宋_GB2312" w:cs="仿宋"/>
          <w:kern w:val="0"/>
          <w:sz w:val="32"/>
          <w:szCs w:val="32"/>
          <w:highlight w:val="none"/>
        </w:rPr>
      </w:pPr>
      <w:r>
        <w:rPr>
          <w:rFonts w:hint="eastAsia" w:ascii="仿宋_GB2312" w:eastAsia="仿宋_GB2312"/>
          <w:sz w:val="32"/>
          <w:szCs w:val="32"/>
          <w:highlight w:val="none"/>
          <w:lang w:val="en-US" w:eastAsia="zh-CN"/>
        </w:rPr>
        <w:t>4</w:t>
      </w:r>
      <w:r>
        <w:rPr>
          <w:rFonts w:ascii="仿宋_GB2312" w:eastAsia="仿宋_GB2312"/>
          <w:sz w:val="32"/>
          <w:szCs w:val="32"/>
          <w:highlight w:val="none"/>
        </w:rPr>
        <w:t>.</w:t>
      </w:r>
      <w:r>
        <w:rPr>
          <w:rFonts w:hint="eastAsia" w:ascii="仿宋_GB2312" w:hAnsi="Calibri" w:eastAsia="仿宋_GB2312" w:cs="仿宋"/>
          <w:kern w:val="0"/>
          <w:sz w:val="32"/>
          <w:szCs w:val="32"/>
          <w:highlight w:val="none"/>
        </w:rPr>
        <w:t>社会保障和就业支出（类）人力资源和社会保障管理事务（款）综合业务管理（项）：</w:t>
      </w:r>
      <w:r>
        <w:rPr>
          <w:rFonts w:hint="eastAsia" w:ascii="仿宋_GB2312" w:hAnsi="Calibri" w:eastAsia="仿宋_GB2312" w:cs="仿宋"/>
          <w:kern w:val="0"/>
          <w:sz w:val="32"/>
          <w:szCs w:val="32"/>
          <w:highlight w:val="none"/>
          <w:lang w:eastAsia="zh-CN"/>
        </w:rPr>
        <w:t>指人力资源和社会保障管理方面综合性管理事务支出</w:t>
      </w:r>
      <w:r>
        <w:rPr>
          <w:rFonts w:hint="eastAsia" w:ascii="仿宋_GB2312" w:hAnsi="Calibri" w:eastAsia="仿宋_GB2312" w:cs="仿宋"/>
          <w:kern w:val="0"/>
          <w:sz w:val="32"/>
          <w:szCs w:val="32"/>
          <w:highlight w:val="none"/>
        </w:rPr>
        <w:t>。</w:t>
      </w:r>
    </w:p>
    <w:p w14:paraId="22A6866B">
      <w:pPr>
        <w:ind w:firstLine="640" w:firstLineChars="200"/>
        <w:rPr>
          <w:rFonts w:hint="eastAsia" w:ascii="仿宋_GB2312" w:hAnsi="Calibri" w:eastAsia="仿宋_GB2312" w:cs="仿宋"/>
          <w:kern w:val="0"/>
          <w:sz w:val="32"/>
          <w:szCs w:val="32"/>
          <w:highlight w:val="none"/>
        </w:rPr>
      </w:pPr>
      <w:r>
        <w:rPr>
          <w:rFonts w:hint="eastAsia" w:ascii="仿宋_GB2312" w:eastAsia="仿宋_GB2312"/>
          <w:sz w:val="32"/>
          <w:szCs w:val="32"/>
          <w:highlight w:val="none"/>
          <w:lang w:val="en-US" w:eastAsia="zh-CN"/>
        </w:rPr>
        <w:t>5</w:t>
      </w:r>
      <w:r>
        <w:rPr>
          <w:rFonts w:ascii="仿宋_GB2312" w:eastAsia="仿宋_GB2312"/>
          <w:sz w:val="32"/>
          <w:szCs w:val="32"/>
          <w:highlight w:val="none"/>
        </w:rPr>
        <w:t>.</w:t>
      </w:r>
      <w:r>
        <w:rPr>
          <w:rFonts w:hint="eastAsia" w:ascii="仿宋_GB2312" w:hAnsi="Calibri" w:eastAsia="仿宋_GB2312" w:cs="仿宋"/>
          <w:kern w:val="0"/>
          <w:sz w:val="32"/>
          <w:szCs w:val="32"/>
          <w:highlight w:val="none"/>
        </w:rPr>
        <w:t>社会保障和就业支出（类）人力资源和社会保障管理事务（款）其他人力资源和社会保障管理事务支出（项）：</w:t>
      </w:r>
      <w:r>
        <w:rPr>
          <w:rFonts w:hint="eastAsia" w:ascii="仿宋_GB2312" w:hAnsi="Calibri" w:eastAsia="仿宋_GB2312" w:cs="仿宋"/>
          <w:kern w:val="0"/>
          <w:sz w:val="32"/>
          <w:szCs w:val="32"/>
          <w:highlight w:val="none"/>
          <w:lang w:eastAsia="zh-CN"/>
        </w:rPr>
        <w:t>指其他用于人力资源和社会保障管理事务方面的支出</w:t>
      </w:r>
      <w:r>
        <w:rPr>
          <w:rFonts w:hint="eastAsia" w:ascii="仿宋_GB2312" w:hAnsi="Calibri" w:eastAsia="仿宋_GB2312" w:cs="仿宋"/>
          <w:kern w:val="0"/>
          <w:sz w:val="32"/>
          <w:szCs w:val="32"/>
          <w:highlight w:val="none"/>
        </w:rPr>
        <w:t>。</w:t>
      </w:r>
    </w:p>
    <w:p w14:paraId="6E1C8CA7">
      <w:pPr>
        <w:ind w:firstLine="640" w:firstLineChars="200"/>
        <w:rPr>
          <w:rFonts w:ascii="仿宋_GB2312" w:hAnsi="Calibri" w:eastAsia="仿宋_GB2312" w:cs="仿宋"/>
          <w:kern w:val="0"/>
          <w:sz w:val="32"/>
          <w:szCs w:val="32"/>
          <w:highlight w:val="none"/>
        </w:rPr>
      </w:pPr>
      <w:r>
        <w:rPr>
          <w:rFonts w:hint="eastAsia" w:ascii="仿宋_GB2312" w:hAnsi="Calibri" w:eastAsia="仿宋_GB2312" w:cs="仿宋"/>
          <w:kern w:val="0"/>
          <w:sz w:val="32"/>
          <w:szCs w:val="32"/>
          <w:highlight w:val="none"/>
          <w:lang w:val="en-US" w:eastAsia="zh-CN"/>
        </w:rPr>
        <w:t>6</w:t>
      </w:r>
      <w:r>
        <w:rPr>
          <w:rFonts w:ascii="仿宋_GB2312" w:hAnsi="Calibri" w:eastAsia="仿宋_GB2312" w:cs="仿宋"/>
          <w:kern w:val="0"/>
          <w:sz w:val="32"/>
          <w:szCs w:val="32"/>
          <w:highlight w:val="none"/>
        </w:rPr>
        <w:t>.社会保障和就业支出（类）行政事业单位养老支出（款）机关事业单位基本养老保险缴费支出（项）：</w:t>
      </w:r>
      <w:r>
        <w:rPr>
          <w:rFonts w:hint="eastAsia" w:ascii="仿宋_GB2312" w:hAnsi="Calibri" w:eastAsia="仿宋_GB2312" w:cs="仿宋"/>
          <w:kern w:val="0"/>
          <w:sz w:val="32"/>
          <w:szCs w:val="32"/>
          <w:highlight w:val="none"/>
          <w:lang w:eastAsia="zh-CN"/>
        </w:rPr>
        <w:t>指</w:t>
      </w:r>
      <w:r>
        <w:rPr>
          <w:rFonts w:ascii="仿宋_GB2312" w:hAnsi="Calibri" w:eastAsia="仿宋_GB2312" w:cs="仿宋"/>
          <w:kern w:val="0"/>
          <w:sz w:val="32"/>
          <w:szCs w:val="32"/>
          <w:highlight w:val="none"/>
        </w:rPr>
        <w:t>机关事业单位实施养老保险制度由单位缴纳的基本养老保险费支出。</w:t>
      </w:r>
    </w:p>
    <w:p w14:paraId="286E964F">
      <w:pPr>
        <w:pStyle w:val="18"/>
      </w:pPr>
      <w:r>
        <w:rPr>
          <w:rFonts w:hint="eastAsia" w:ascii="仿宋_GB2312" w:hAnsi="Calibri" w:eastAsia="仿宋_GB2312" w:cs="仿宋"/>
          <w:kern w:val="0"/>
          <w:sz w:val="32"/>
          <w:szCs w:val="32"/>
          <w:highlight w:val="none"/>
          <w:lang w:val="en-US" w:eastAsia="zh-CN"/>
        </w:rPr>
        <w:t>7</w:t>
      </w:r>
      <w:r>
        <w:rPr>
          <w:rFonts w:ascii="仿宋_GB2312" w:hAnsi="Calibri" w:eastAsia="仿宋_GB2312" w:cs="仿宋"/>
          <w:kern w:val="0"/>
          <w:sz w:val="32"/>
          <w:szCs w:val="32"/>
          <w:highlight w:val="none"/>
        </w:rPr>
        <w:t>.社会保障和就业支出（类）行政事业单位养老支出（款）</w:t>
      </w:r>
      <w:r>
        <w:rPr>
          <w:rFonts w:hint="eastAsia" w:ascii="仿宋_GB2312" w:hAnsi="Calibri" w:eastAsia="仿宋_GB2312" w:cs="仿宋"/>
          <w:kern w:val="0"/>
          <w:sz w:val="32"/>
          <w:szCs w:val="32"/>
          <w:highlight w:val="none"/>
        </w:rPr>
        <w:t>机关事业单位职业年金缴费支出</w:t>
      </w:r>
      <w:r>
        <w:rPr>
          <w:rFonts w:ascii="仿宋_GB2312" w:hAnsi="Calibri" w:eastAsia="仿宋_GB2312" w:cs="仿宋"/>
          <w:kern w:val="0"/>
          <w:sz w:val="32"/>
          <w:szCs w:val="32"/>
          <w:highlight w:val="none"/>
        </w:rPr>
        <w:t>（项）：</w:t>
      </w:r>
      <w:r>
        <w:rPr>
          <w:rFonts w:hint="eastAsia" w:ascii="仿宋_GB2312" w:hAnsi="Calibri" w:eastAsia="仿宋_GB2312" w:cs="仿宋"/>
          <w:kern w:val="0"/>
          <w:sz w:val="32"/>
          <w:szCs w:val="32"/>
          <w:highlight w:val="none"/>
          <w:lang w:eastAsia="zh-CN"/>
        </w:rPr>
        <w:t>指机关事业单位实施养老保险制度由单位实际缴纳的职业年金支出（含职业年金补记支出）</w:t>
      </w:r>
      <w:r>
        <w:rPr>
          <w:rFonts w:ascii="仿宋_GB2312" w:hAnsi="Calibri" w:eastAsia="仿宋_GB2312" w:cs="仿宋"/>
          <w:kern w:val="0"/>
          <w:sz w:val="32"/>
          <w:szCs w:val="32"/>
          <w:highlight w:val="none"/>
        </w:rPr>
        <w:t>。</w:t>
      </w:r>
    </w:p>
    <w:p w14:paraId="2842A70B">
      <w:pPr>
        <w:ind w:firstLine="640" w:firstLineChars="200"/>
        <w:rPr>
          <w:rFonts w:ascii="仿宋_GB2312" w:hAnsi="Calibri" w:eastAsia="仿宋_GB2312" w:cs="仿宋"/>
          <w:kern w:val="0"/>
          <w:sz w:val="32"/>
          <w:szCs w:val="32"/>
          <w:highlight w:val="none"/>
        </w:rPr>
      </w:pPr>
      <w:r>
        <w:rPr>
          <w:rFonts w:hint="eastAsia" w:ascii="仿宋_GB2312" w:hAnsi="Calibri" w:eastAsia="仿宋_GB2312" w:cs="仿宋"/>
          <w:kern w:val="0"/>
          <w:sz w:val="32"/>
          <w:szCs w:val="32"/>
          <w:highlight w:val="none"/>
          <w:lang w:val="en-US" w:eastAsia="zh-CN"/>
        </w:rPr>
        <w:t>8</w:t>
      </w:r>
      <w:r>
        <w:rPr>
          <w:rFonts w:ascii="仿宋_GB2312" w:hAnsi="Calibri" w:eastAsia="仿宋_GB2312" w:cs="仿宋"/>
          <w:kern w:val="0"/>
          <w:sz w:val="32"/>
          <w:szCs w:val="32"/>
          <w:highlight w:val="none"/>
        </w:rPr>
        <w:t>.卫生健康支出（类）行政事业单位医疗（款）</w:t>
      </w:r>
      <w:r>
        <w:rPr>
          <w:rFonts w:hint="eastAsia" w:ascii="仿宋_GB2312" w:hAnsi="Calibri" w:eastAsia="仿宋_GB2312" w:cs="仿宋"/>
          <w:kern w:val="0"/>
          <w:sz w:val="32"/>
          <w:szCs w:val="32"/>
          <w:highlight w:val="none"/>
          <w:lang w:eastAsia="zh-CN"/>
        </w:rPr>
        <w:t>行政</w:t>
      </w:r>
      <w:r>
        <w:rPr>
          <w:rFonts w:ascii="仿宋_GB2312" w:hAnsi="Calibri" w:eastAsia="仿宋_GB2312" w:cs="仿宋"/>
          <w:kern w:val="0"/>
          <w:sz w:val="32"/>
          <w:szCs w:val="32"/>
          <w:highlight w:val="none"/>
        </w:rPr>
        <w:t>单位医疗（项）:</w:t>
      </w:r>
      <w:r>
        <w:rPr>
          <w:rFonts w:hint="eastAsia" w:ascii="仿宋_GB2312" w:hAnsi="Calibri" w:eastAsia="仿宋_GB2312" w:cs="仿宋"/>
          <w:kern w:val="0"/>
          <w:sz w:val="32"/>
          <w:szCs w:val="32"/>
          <w:highlight w:val="none"/>
          <w:lang w:eastAsia="zh-CN"/>
        </w:rPr>
        <w:t>指财政部门安排的行政单位（包括实行公务员管理的事业单位，下同）基本医疗保险缴费经费，未参加医疗保险的行政单位的公费医疗经费，按国家规定享受离休人员、红军老战士待遇人员的医疗经费。</w:t>
      </w:r>
    </w:p>
    <w:p w14:paraId="4C747168">
      <w:pPr>
        <w:ind w:firstLine="640"/>
        <w:rPr>
          <w:rFonts w:ascii="仿宋_GB2312" w:hAnsi="Calibri" w:eastAsia="仿宋_GB2312" w:cs="仿宋"/>
          <w:kern w:val="0"/>
          <w:sz w:val="32"/>
          <w:szCs w:val="32"/>
          <w:highlight w:val="none"/>
        </w:rPr>
      </w:pPr>
      <w:r>
        <w:rPr>
          <w:rFonts w:hint="eastAsia" w:ascii="仿宋_GB2312" w:hAnsi="Calibri" w:eastAsia="仿宋_GB2312" w:cs="仿宋"/>
          <w:kern w:val="0"/>
          <w:sz w:val="32"/>
          <w:szCs w:val="32"/>
          <w:highlight w:val="none"/>
          <w:lang w:val="en-US" w:eastAsia="zh-CN"/>
        </w:rPr>
        <w:t>9</w:t>
      </w:r>
      <w:r>
        <w:rPr>
          <w:rFonts w:ascii="仿宋_GB2312" w:hAnsi="Calibri" w:eastAsia="仿宋_GB2312" w:cs="仿宋"/>
          <w:kern w:val="0"/>
          <w:sz w:val="32"/>
          <w:szCs w:val="32"/>
          <w:highlight w:val="none"/>
        </w:rPr>
        <w:t>.住房保障支出（类）住房改革支出（款）住房公积金（项）:</w:t>
      </w:r>
      <w:r>
        <w:rPr>
          <w:rFonts w:hint="eastAsia" w:ascii="仿宋_GB2312" w:hAnsi="Calibri" w:eastAsia="仿宋_GB2312" w:cs="仿宋"/>
          <w:kern w:val="0"/>
          <w:sz w:val="32"/>
          <w:szCs w:val="32"/>
          <w:highlight w:val="none"/>
          <w:lang w:eastAsia="zh-CN"/>
        </w:rPr>
        <w:t>指</w:t>
      </w:r>
      <w:r>
        <w:rPr>
          <w:rFonts w:ascii="仿宋_GB2312" w:hAnsi="Calibri" w:eastAsia="仿宋_GB2312" w:cs="仿宋"/>
          <w:kern w:val="0"/>
          <w:sz w:val="32"/>
          <w:szCs w:val="32"/>
          <w:highlight w:val="none"/>
        </w:rPr>
        <w:t>行政事业单位按人力资源和社会保障部、财政部规定的基本工资和津贴补贴以及规定比例为职工缴纳的住房公积金。</w:t>
      </w:r>
    </w:p>
    <w:p w14:paraId="16A9F416">
      <w:pPr>
        <w:ind w:firstLine="640"/>
        <w:rPr>
          <w:rFonts w:ascii="仿宋_GB2312" w:hAnsi="Calibri" w:eastAsia="仿宋_GB2312" w:cs="仿宋"/>
          <w:kern w:val="0"/>
          <w:sz w:val="32"/>
          <w:szCs w:val="32"/>
          <w:highlight w:val="none"/>
        </w:rPr>
      </w:pPr>
      <w:r>
        <w:rPr>
          <w:rFonts w:hint="eastAsia" w:ascii="仿宋_GB2312" w:hAnsi="Calibri" w:eastAsia="仿宋_GB2312" w:cs="仿宋"/>
          <w:kern w:val="0"/>
          <w:sz w:val="32"/>
          <w:szCs w:val="32"/>
          <w:highlight w:val="none"/>
          <w:lang w:val="en-US" w:eastAsia="zh-CN"/>
        </w:rPr>
        <w:t>10</w:t>
      </w:r>
      <w:r>
        <w:rPr>
          <w:rFonts w:ascii="仿宋_GB2312" w:hAnsi="Calibri" w:eastAsia="仿宋_GB2312" w:cs="仿宋"/>
          <w:kern w:val="0"/>
          <w:sz w:val="32"/>
          <w:szCs w:val="32"/>
          <w:highlight w:val="none"/>
        </w:rPr>
        <w:t>.基本支出：指为保障机构正常运转、完成日常工作任务而发生的人员支出和公用支出。</w:t>
      </w:r>
    </w:p>
    <w:p w14:paraId="225C3D2E">
      <w:pPr>
        <w:ind w:firstLine="640"/>
        <w:rPr>
          <w:rFonts w:ascii="仿宋_GB2312" w:hAnsi="Calibri" w:eastAsia="仿宋_GB2312" w:cs="仿宋"/>
          <w:kern w:val="0"/>
          <w:sz w:val="32"/>
          <w:szCs w:val="32"/>
          <w:highlight w:val="none"/>
        </w:rPr>
      </w:pPr>
      <w:r>
        <w:rPr>
          <w:rFonts w:ascii="仿宋_GB2312" w:hAnsi="Calibri" w:eastAsia="仿宋_GB2312" w:cs="仿宋"/>
          <w:kern w:val="0"/>
          <w:sz w:val="32"/>
          <w:szCs w:val="32"/>
          <w:highlight w:val="none"/>
        </w:rPr>
        <w:t>1</w:t>
      </w:r>
      <w:r>
        <w:rPr>
          <w:rFonts w:hint="eastAsia" w:ascii="仿宋_GB2312" w:hAnsi="Calibri" w:eastAsia="仿宋_GB2312" w:cs="仿宋"/>
          <w:kern w:val="0"/>
          <w:sz w:val="32"/>
          <w:szCs w:val="32"/>
          <w:highlight w:val="none"/>
          <w:lang w:val="en-US" w:eastAsia="zh-CN"/>
        </w:rPr>
        <w:t>1</w:t>
      </w:r>
      <w:r>
        <w:rPr>
          <w:rFonts w:ascii="仿宋_GB2312" w:hAnsi="Calibri" w:eastAsia="仿宋_GB2312" w:cs="仿宋"/>
          <w:kern w:val="0"/>
          <w:sz w:val="32"/>
          <w:szCs w:val="32"/>
          <w:highlight w:val="none"/>
        </w:rPr>
        <w:t xml:space="preserve">.项目支出：指在基本支出之外为完成特定行政任务和事业发展目标所发生的支出。 </w:t>
      </w:r>
    </w:p>
    <w:p w14:paraId="0F60A143">
      <w:pPr>
        <w:ind w:firstLine="640"/>
        <w:rPr>
          <w:rFonts w:ascii="仿宋_GB2312" w:hAnsi="Calibri" w:eastAsia="仿宋_GB2312" w:cs="仿宋"/>
          <w:kern w:val="0"/>
          <w:sz w:val="32"/>
          <w:szCs w:val="32"/>
          <w:highlight w:val="none"/>
        </w:rPr>
      </w:pPr>
      <w:r>
        <w:rPr>
          <w:rFonts w:ascii="仿宋_GB2312" w:hAnsi="Calibri" w:eastAsia="仿宋_GB2312" w:cs="仿宋"/>
          <w:kern w:val="0"/>
          <w:sz w:val="32"/>
          <w:szCs w:val="32"/>
          <w:highlight w:val="none"/>
        </w:rPr>
        <w:t>1</w:t>
      </w:r>
      <w:r>
        <w:rPr>
          <w:rFonts w:hint="eastAsia" w:ascii="仿宋_GB2312" w:hAnsi="Calibri" w:eastAsia="仿宋_GB2312" w:cs="仿宋"/>
          <w:kern w:val="0"/>
          <w:sz w:val="32"/>
          <w:szCs w:val="32"/>
          <w:highlight w:val="none"/>
          <w:lang w:val="en-US" w:eastAsia="zh-CN"/>
        </w:rPr>
        <w:t>2</w:t>
      </w:r>
      <w:r>
        <w:rPr>
          <w:rFonts w:ascii="仿宋_GB2312" w:hAnsi="Calibri" w:eastAsia="仿宋_GB2312" w:cs="仿宋"/>
          <w:kern w:val="0"/>
          <w:sz w:val="32"/>
          <w:szCs w:val="32"/>
          <w:highlight w:val="none"/>
        </w:rPr>
        <w:t>.</w:t>
      </w:r>
      <w:r>
        <w:rPr>
          <w:rFonts w:hint="eastAsia" w:ascii="仿宋_GB2312" w:hAnsi="Calibri" w:eastAsia="仿宋_GB2312" w:cs="仿宋"/>
          <w:kern w:val="0"/>
          <w:sz w:val="32"/>
          <w:szCs w:val="32"/>
          <w:highlight w:val="none"/>
          <w:lang w:eastAsia="zh-CN"/>
        </w:rPr>
        <w:t>“</w:t>
      </w:r>
      <w:r>
        <w:rPr>
          <w:rFonts w:ascii="仿宋_GB2312" w:hAnsi="Calibri" w:eastAsia="仿宋_GB2312" w:cs="仿宋"/>
          <w:kern w:val="0"/>
          <w:sz w:val="32"/>
          <w:szCs w:val="32"/>
          <w:highlight w:val="none"/>
        </w:rPr>
        <w:t>三公</w:t>
      </w:r>
      <w:r>
        <w:rPr>
          <w:rFonts w:hint="eastAsia" w:ascii="仿宋_GB2312" w:hAnsi="Calibri" w:eastAsia="仿宋_GB2312" w:cs="仿宋"/>
          <w:kern w:val="0"/>
          <w:sz w:val="32"/>
          <w:szCs w:val="32"/>
          <w:highlight w:val="none"/>
          <w:lang w:eastAsia="zh-CN"/>
        </w:rPr>
        <w:t>”</w:t>
      </w:r>
      <w:r>
        <w:rPr>
          <w:rFonts w:ascii="仿宋_GB2312" w:hAnsi="Calibri" w:eastAsia="仿宋_GB2312" w:cs="仿宋"/>
          <w:kern w:val="0"/>
          <w:sz w:val="32"/>
          <w:szCs w:val="32"/>
          <w:highlight w:val="none"/>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70233D2">
      <w:pPr>
        <w:spacing w:line="600" w:lineRule="exact"/>
        <w:ind w:firstLine="640" w:firstLineChars="200"/>
        <w:jc w:val="both"/>
        <w:outlineLvl w:val="9"/>
        <w:rPr>
          <w:rFonts w:hint="eastAsia" w:ascii="仿宋_GB2312" w:hAnsi="Calibri" w:eastAsia="仿宋_GB2312" w:cs="仿宋"/>
          <w:kern w:val="0"/>
          <w:sz w:val="32"/>
          <w:szCs w:val="32"/>
          <w:highlight w:val="none"/>
          <w:lang w:val="en-US" w:eastAsia="zh-CN"/>
        </w:rPr>
      </w:pPr>
      <w:bookmarkStart w:id="86" w:name="_Toc3096"/>
      <w:bookmarkStart w:id="87" w:name="_Toc12049"/>
      <w:r>
        <w:rPr>
          <w:rFonts w:ascii="仿宋_GB2312" w:hAnsi="Calibri" w:eastAsia="仿宋_GB2312" w:cs="仿宋"/>
          <w:kern w:val="0"/>
          <w:sz w:val="32"/>
          <w:szCs w:val="32"/>
          <w:highlight w:val="none"/>
        </w:rPr>
        <w:t>1</w:t>
      </w:r>
      <w:r>
        <w:rPr>
          <w:rFonts w:hint="eastAsia" w:ascii="仿宋_GB2312" w:hAnsi="Calibri" w:eastAsia="仿宋_GB2312" w:cs="仿宋"/>
          <w:kern w:val="0"/>
          <w:sz w:val="32"/>
          <w:szCs w:val="32"/>
          <w:highlight w:val="none"/>
          <w:lang w:val="en-US" w:eastAsia="zh-CN"/>
        </w:rPr>
        <w:t>3</w:t>
      </w:r>
      <w:r>
        <w:rPr>
          <w:rFonts w:ascii="仿宋_GB2312" w:hAnsi="Calibri" w:eastAsia="仿宋_GB2312" w:cs="仿宋"/>
          <w:kern w:val="0"/>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86"/>
      <w:bookmarkEnd w:id="87"/>
      <w:r>
        <w:rPr>
          <w:rFonts w:hint="eastAsia" w:ascii="仿宋_GB2312" w:hAnsi="Calibri" w:eastAsia="仿宋_GB2312" w:cs="仿宋"/>
          <w:kern w:val="0"/>
          <w:sz w:val="32"/>
          <w:szCs w:val="32"/>
          <w:highlight w:val="none"/>
          <w:lang w:eastAsia="zh-CN"/>
        </w:rPr>
        <w:t>。</w:t>
      </w:r>
    </w:p>
    <w:p w14:paraId="5D264947">
      <w:pPr>
        <w:rPr>
          <w:rFonts w:hint="eastAsia" w:ascii="仿宋_GB2312" w:hAnsi="Calibri" w:eastAsia="仿宋_GB2312" w:cs="仿宋"/>
          <w:kern w:val="0"/>
          <w:sz w:val="32"/>
          <w:szCs w:val="32"/>
          <w:highlight w:val="none"/>
          <w:lang w:val="en-US" w:eastAsia="zh-CN"/>
        </w:rPr>
      </w:pPr>
      <w:r>
        <w:rPr>
          <w:rFonts w:hint="eastAsia" w:ascii="仿宋_GB2312" w:hAnsi="Calibri" w:eastAsia="仿宋_GB2312" w:cs="仿宋"/>
          <w:kern w:val="0"/>
          <w:sz w:val="32"/>
          <w:szCs w:val="32"/>
          <w:highlight w:val="none"/>
          <w:lang w:val="en-US" w:eastAsia="zh-CN"/>
        </w:rPr>
        <w:br w:type="page"/>
      </w:r>
    </w:p>
    <w:p w14:paraId="08E0D07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Style w:val="28"/>
          <w:rFonts w:hint="eastAsia" w:ascii="黑体" w:hAnsi="黑体" w:eastAsia="黑体"/>
          <w:b w:val="0"/>
          <w:highlight w:val="none"/>
        </w:rPr>
      </w:pPr>
      <w:bookmarkStart w:id="88" w:name="_Toc17619"/>
      <w:r>
        <w:rPr>
          <w:rFonts w:hint="eastAsia" w:ascii="黑体" w:hAnsi="黑体" w:eastAsia="黑体"/>
          <w:sz w:val="44"/>
          <w:szCs w:val="44"/>
          <w:highlight w:val="none"/>
        </w:rPr>
        <w:t>第</w:t>
      </w:r>
      <w:r>
        <w:rPr>
          <w:rStyle w:val="28"/>
          <w:rFonts w:hint="eastAsia" w:ascii="黑体" w:hAnsi="黑体" w:eastAsia="黑体"/>
          <w:b w:val="0"/>
          <w:highlight w:val="none"/>
        </w:rPr>
        <w:t>四部分 附件</w:t>
      </w:r>
      <w:bookmarkEnd w:id="84"/>
      <w:bookmarkEnd w:id="88"/>
      <w:bookmarkStart w:id="89" w:name="_Toc15396618"/>
    </w:p>
    <w:p w14:paraId="07374CCA">
      <w:pPr>
        <w:keepNext w:val="0"/>
        <w:keepLines w:val="0"/>
        <w:pageBreakBefore w:val="0"/>
        <w:suppressAutoHyphens/>
        <w:kinsoku/>
        <w:wordWrap/>
        <w:overflowPunct/>
        <w:topLinePunct w:val="0"/>
        <w:autoSpaceDE/>
        <w:autoSpaceDN/>
        <w:bidi w:val="0"/>
        <w:spacing w:line="572" w:lineRule="exact"/>
        <w:jc w:val="left"/>
        <w:textAlignment w:val="auto"/>
        <w:outlineLvl w:val="0"/>
        <w:rPr>
          <w:rFonts w:hint="eastAsia" w:ascii="仿宋_GB2312" w:hAnsi="仿宋_GB2312" w:eastAsia="仿宋_GB2312" w:cs="仿宋_GB2312"/>
          <w:color w:val="auto"/>
          <w:sz w:val="32"/>
          <w:szCs w:val="32"/>
          <w:highlight w:val="none"/>
        </w:rPr>
      </w:pP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50"/>
        <w:gridCol w:w="562"/>
        <w:gridCol w:w="707"/>
        <w:gridCol w:w="1643"/>
        <w:gridCol w:w="374"/>
        <w:gridCol w:w="988"/>
        <w:gridCol w:w="374"/>
        <w:gridCol w:w="1430"/>
        <w:gridCol w:w="535"/>
        <w:gridCol w:w="536"/>
        <w:gridCol w:w="735"/>
      </w:tblGrid>
      <w:tr w14:paraId="086B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8B2EFE">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88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33A3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A6208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51080021T000000053260-农民工服务保障专项经费</w:t>
            </w:r>
          </w:p>
        </w:tc>
      </w:tr>
      <w:tr w14:paraId="22FB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8C7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E22D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6B85E4DC">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3E2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710A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682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977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4A1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3BCB8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CA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9167">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CDD8D">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E377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农民工转移就业和返乡创业，开展农民工走访慰问、专列专车、技能培训、权益维护、留守关爱等服务保障，参加全省农民工竞赛活动，举办全市农民工工作会议，深入农民工务工集中地关爱慰问等，向广大农民工提供均等化公共服务和人性化关心关爱，增强农民工获得感、幸福感和安全感。</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0FF4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促进农民工转移就业和返乡创业，开展农民工走访慰问等服务保障，参加全省农民工竞赛活动，举办全市农民工工作会议，向广大农民工提供均等化公共服务和人性化关心关爱，增强农民工获得感、幸福感和安全感。</w:t>
            </w:r>
          </w:p>
        </w:tc>
      </w:tr>
      <w:tr w14:paraId="0653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D2A0">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3D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1DA20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制定落实支持农民工就业创业政策措施</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大力推进劳务经纪人发展工作，深化东西部劳务协作和省内对口帮扶，推广“帮帮摊”项目模式，积极培育“川字号”广元特色劳务品牌</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持续优化返乡入乡创业环境。扎实开展农民工服务保障“十件实事”和“春暖农民工”等系列活动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协调推进农民工市民化，加强驻外农民工服务机构标准化建设</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拓展跨省维权联动机制，做好农民工留守家人关心关爱工作</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推广运用农民工服务平台</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加强农民工动态监测和信息分析。</w:t>
            </w:r>
          </w:p>
        </w:tc>
      </w:tr>
      <w:tr w14:paraId="185F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3F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31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A4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06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FC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8C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E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3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2D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015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636F5">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85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7B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37.25</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91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37.25</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372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6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53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A15B">
            <w:pPr>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366C9">
            <w:pPr>
              <w:snapToGrid w:val="0"/>
              <w:rPr>
                <w:rFonts w:hint="eastAsia" w:ascii="黑体" w:hAnsi="黑体" w:eastAsia="黑体" w:cs="黑体"/>
                <w:i/>
                <w:iCs/>
                <w:color w:val="000000"/>
                <w:sz w:val="18"/>
                <w:szCs w:val="18"/>
                <w:u w:val="none"/>
              </w:rPr>
            </w:pPr>
          </w:p>
        </w:tc>
      </w:tr>
      <w:tr w14:paraId="66AD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7E58">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0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0F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37.25</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E3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37.25</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BAC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95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A4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BD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CCF64">
            <w:pPr>
              <w:snapToGrid w:val="0"/>
              <w:rPr>
                <w:rFonts w:hint="eastAsia" w:ascii="黑体" w:hAnsi="黑体" w:eastAsia="黑体" w:cs="黑体"/>
                <w:i/>
                <w:iCs/>
                <w:color w:val="000000"/>
                <w:sz w:val="18"/>
                <w:szCs w:val="18"/>
                <w:u w:val="none"/>
              </w:rPr>
            </w:pPr>
          </w:p>
        </w:tc>
      </w:tr>
      <w:tr w14:paraId="0D5E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EEF0A">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0A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25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E4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96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A3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7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D0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CBAA">
            <w:pPr>
              <w:snapToGrid w:val="0"/>
              <w:rPr>
                <w:rFonts w:hint="eastAsia" w:ascii="黑体" w:hAnsi="黑体" w:eastAsia="黑体" w:cs="黑体"/>
                <w:i/>
                <w:iCs/>
                <w:color w:val="000000"/>
                <w:sz w:val="18"/>
                <w:szCs w:val="18"/>
                <w:u w:val="none"/>
              </w:rPr>
            </w:pPr>
          </w:p>
        </w:tc>
      </w:tr>
      <w:tr w14:paraId="27AA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A2AD">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87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71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36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88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28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5A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F3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3BFB">
            <w:pPr>
              <w:snapToGrid w:val="0"/>
              <w:rPr>
                <w:rFonts w:hint="eastAsia" w:ascii="黑体" w:hAnsi="黑体" w:eastAsia="黑体" w:cs="黑体"/>
                <w:i/>
                <w:iCs/>
                <w:color w:val="000000"/>
                <w:sz w:val="18"/>
                <w:szCs w:val="18"/>
                <w:u w:val="none"/>
              </w:rPr>
            </w:pPr>
          </w:p>
        </w:tc>
      </w:tr>
      <w:tr w14:paraId="6B27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DBE9">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44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23AD">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DA9B">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BF53C">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E694">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62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66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C9B5">
            <w:pPr>
              <w:snapToGrid w:val="0"/>
              <w:rPr>
                <w:rFonts w:hint="eastAsia" w:ascii="黑体" w:hAnsi="黑体" w:eastAsia="黑体" w:cs="黑体"/>
                <w:i/>
                <w:iCs/>
                <w:color w:val="000000"/>
                <w:sz w:val="18"/>
                <w:szCs w:val="18"/>
                <w:u w:val="none"/>
              </w:rPr>
            </w:pPr>
          </w:p>
        </w:tc>
      </w:tr>
      <w:tr w14:paraId="7A95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05E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B1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1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06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95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F7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4D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9F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7E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16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7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B2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4B0E3">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434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B58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E8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农民工转移就业人数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78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FF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86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52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3D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42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429F">
            <w:pPr>
              <w:snapToGrid w:val="0"/>
              <w:jc w:val="center"/>
              <w:rPr>
                <w:rFonts w:hint="eastAsia" w:ascii="微软雅黑" w:hAnsi="微软雅黑" w:eastAsia="微软雅黑" w:cs="微软雅黑"/>
                <w:i/>
                <w:iCs/>
                <w:color w:val="000000"/>
                <w:sz w:val="16"/>
                <w:szCs w:val="16"/>
                <w:u w:val="none"/>
              </w:rPr>
            </w:pPr>
          </w:p>
        </w:tc>
      </w:tr>
      <w:tr w14:paraId="1B10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A735B">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C102">
            <w:pPr>
              <w:snapToGrid w:val="0"/>
              <w:jc w:val="center"/>
              <w:rPr>
                <w:rFonts w:hint="eastAsia" w:ascii="宋体" w:hAnsi="宋体" w:eastAsia="宋体" w:cs="宋体"/>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0EA3">
            <w:pPr>
              <w:snapToGrid w:val="0"/>
              <w:jc w:val="center"/>
              <w:rPr>
                <w:rFonts w:hint="eastAsia" w:ascii="宋体" w:hAnsi="宋体" w:eastAsia="宋体" w:cs="宋体"/>
                <w:i w:val="0"/>
                <w:iCs w:val="0"/>
                <w:color w:val="000000"/>
                <w:sz w:val="18"/>
                <w:szCs w:val="18"/>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C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新增返乡创业人数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2C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7F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8C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D4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0E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F3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E201">
            <w:pPr>
              <w:snapToGrid w:val="0"/>
              <w:jc w:val="center"/>
              <w:rPr>
                <w:rFonts w:hint="eastAsia" w:ascii="微软雅黑" w:hAnsi="微软雅黑" w:eastAsia="微软雅黑" w:cs="微软雅黑"/>
                <w:i/>
                <w:iCs/>
                <w:color w:val="000000"/>
                <w:sz w:val="16"/>
                <w:szCs w:val="16"/>
                <w:u w:val="none"/>
              </w:rPr>
            </w:pPr>
          </w:p>
        </w:tc>
      </w:tr>
      <w:tr w14:paraId="5FBC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BAFE">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FFB8">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72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B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保障转移就业和劳务收入</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DB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D9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D1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E9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F2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04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F8E8">
            <w:pPr>
              <w:snapToGrid w:val="0"/>
              <w:jc w:val="center"/>
              <w:rPr>
                <w:rFonts w:hint="eastAsia" w:ascii="微软雅黑" w:hAnsi="微软雅黑" w:eastAsia="微软雅黑" w:cs="微软雅黑"/>
                <w:i/>
                <w:iCs/>
                <w:color w:val="000000"/>
                <w:sz w:val="16"/>
                <w:szCs w:val="16"/>
                <w:u w:val="none"/>
              </w:rPr>
            </w:pPr>
          </w:p>
        </w:tc>
      </w:tr>
      <w:tr w14:paraId="0D2A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A1B3E">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BCB0">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E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AD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85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F9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9E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75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58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8B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E4C2">
            <w:pPr>
              <w:snapToGrid w:val="0"/>
              <w:jc w:val="center"/>
              <w:rPr>
                <w:rFonts w:hint="eastAsia" w:ascii="微软雅黑" w:hAnsi="微软雅黑" w:eastAsia="微软雅黑" w:cs="微软雅黑"/>
                <w:i/>
                <w:iCs/>
                <w:color w:val="000000"/>
                <w:sz w:val="16"/>
                <w:szCs w:val="16"/>
                <w:u w:val="none"/>
              </w:rPr>
            </w:pPr>
          </w:p>
        </w:tc>
      </w:tr>
      <w:tr w14:paraId="7FED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BEDA">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A7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F2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2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实现劳务收入</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5A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13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D5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亿元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B7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3F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6E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C5BC">
            <w:pPr>
              <w:snapToGrid w:val="0"/>
              <w:jc w:val="center"/>
              <w:rPr>
                <w:rFonts w:hint="eastAsia" w:ascii="微软雅黑" w:hAnsi="微软雅黑" w:eastAsia="微软雅黑" w:cs="微软雅黑"/>
                <w:i/>
                <w:iCs/>
                <w:color w:val="000000"/>
                <w:sz w:val="16"/>
                <w:szCs w:val="16"/>
                <w:u w:val="none"/>
              </w:rPr>
            </w:pPr>
          </w:p>
        </w:tc>
      </w:tr>
      <w:tr w14:paraId="56CB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D209">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EC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49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A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农民工群体满意度</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B9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54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C6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85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18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0F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E608">
            <w:pPr>
              <w:snapToGrid w:val="0"/>
              <w:jc w:val="center"/>
              <w:rPr>
                <w:rFonts w:hint="eastAsia" w:ascii="微软雅黑" w:hAnsi="微软雅黑" w:eastAsia="微软雅黑" w:cs="微软雅黑"/>
                <w:i/>
                <w:iCs/>
                <w:color w:val="000000"/>
                <w:sz w:val="16"/>
                <w:szCs w:val="16"/>
                <w:u w:val="none"/>
              </w:rPr>
            </w:pPr>
          </w:p>
        </w:tc>
      </w:tr>
      <w:tr w14:paraId="1BDB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9C23">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2B9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BB7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0D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参加全省农民工运动会、技能大赛等系列活动</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2A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E3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54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33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C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2C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A04F">
            <w:pPr>
              <w:snapToGrid w:val="0"/>
              <w:jc w:val="center"/>
              <w:rPr>
                <w:rFonts w:hint="eastAsia" w:ascii="微软雅黑" w:hAnsi="微软雅黑" w:eastAsia="微软雅黑" w:cs="微软雅黑"/>
                <w:i/>
                <w:iCs/>
                <w:color w:val="000000"/>
                <w:sz w:val="16"/>
                <w:szCs w:val="16"/>
                <w:u w:val="none"/>
              </w:rPr>
            </w:pPr>
          </w:p>
        </w:tc>
      </w:tr>
      <w:tr w14:paraId="1AE7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ACAE2">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6E045">
            <w:pPr>
              <w:snapToGrid w:val="0"/>
              <w:jc w:val="center"/>
              <w:rPr>
                <w:rFonts w:hint="eastAsia" w:ascii="宋体" w:hAnsi="宋体" w:eastAsia="宋体" w:cs="宋体"/>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13C95">
            <w:pPr>
              <w:snapToGrid w:val="0"/>
              <w:jc w:val="center"/>
              <w:rPr>
                <w:rFonts w:hint="eastAsia" w:ascii="宋体" w:hAnsi="宋体" w:eastAsia="宋体" w:cs="宋体"/>
                <w:i w:val="0"/>
                <w:iCs w:val="0"/>
                <w:color w:val="000000"/>
                <w:sz w:val="18"/>
                <w:szCs w:val="18"/>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00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印制农民工服务保障政策汇编手册、新春慰问信年历、宣传视频等资料</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9B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06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A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48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9B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A0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5515">
            <w:pPr>
              <w:snapToGrid w:val="0"/>
              <w:jc w:val="center"/>
              <w:rPr>
                <w:rFonts w:hint="eastAsia" w:ascii="微软雅黑" w:hAnsi="微软雅黑" w:eastAsia="微软雅黑" w:cs="微软雅黑"/>
                <w:i/>
                <w:iCs/>
                <w:color w:val="000000"/>
                <w:sz w:val="16"/>
                <w:szCs w:val="16"/>
                <w:u w:val="none"/>
              </w:rPr>
            </w:pPr>
          </w:p>
        </w:tc>
      </w:tr>
      <w:tr w14:paraId="3763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C208">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8FCC">
            <w:pPr>
              <w:snapToGrid w:val="0"/>
              <w:jc w:val="center"/>
              <w:rPr>
                <w:rFonts w:hint="eastAsia" w:ascii="宋体" w:hAnsi="宋体" w:eastAsia="宋体" w:cs="宋体"/>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AEF4">
            <w:pPr>
              <w:snapToGrid w:val="0"/>
              <w:jc w:val="center"/>
              <w:rPr>
                <w:rFonts w:hint="eastAsia" w:ascii="宋体" w:hAnsi="宋体" w:eastAsia="宋体" w:cs="宋体"/>
                <w:i w:val="0"/>
                <w:iCs w:val="0"/>
                <w:color w:val="000000"/>
                <w:sz w:val="18"/>
                <w:szCs w:val="18"/>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2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开展返乡创业回引对接、农民工走访慰问等活动</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C7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E4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C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62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02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86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ADB3">
            <w:pPr>
              <w:snapToGrid w:val="0"/>
              <w:jc w:val="center"/>
              <w:rPr>
                <w:rFonts w:hint="eastAsia" w:ascii="微软雅黑" w:hAnsi="微软雅黑" w:eastAsia="微软雅黑" w:cs="微软雅黑"/>
                <w:i/>
                <w:iCs/>
                <w:color w:val="000000"/>
                <w:sz w:val="16"/>
                <w:szCs w:val="16"/>
                <w:u w:val="none"/>
              </w:rPr>
            </w:pPr>
          </w:p>
        </w:tc>
      </w:tr>
      <w:tr w14:paraId="490C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FF34">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65B2">
            <w:pPr>
              <w:snapToGrid w:val="0"/>
              <w:jc w:val="center"/>
              <w:rPr>
                <w:rFonts w:hint="eastAsia" w:ascii="宋体" w:hAnsi="宋体" w:eastAsia="宋体" w:cs="宋体"/>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D17A">
            <w:pPr>
              <w:snapToGrid w:val="0"/>
              <w:jc w:val="center"/>
              <w:rPr>
                <w:rFonts w:hint="eastAsia" w:ascii="宋体" w:hAnsi="宋体" w:eastAsia="宋体" w:cs="宋体"/>
                <w:i w:val="0"/>
                <w:iCs w:val="0"/>
                <w:color w:val="000000"/>
                <w:sz w:val="18"/>
                <w:szCs w:val="18"/>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10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杭广东西部劳务协作联席会议、工作站运行、互访交流等经费</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40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B7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99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07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2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61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FADA">
            <w:pPr>
              <w:snapToGrid w:val="0"/>
              <w:jc w:val="center"/>
              <w:rPr>
                <w:rFonts w:hint="eastAsia" w:ascii="微软雅黑" w:hAnsi="微软雅黑" w:eastAsia="微软雅黑" w:cs="微软雅黑"/>
                <w:i/>
                <w:iCs/>
                <w:color w:val="000000"/>
                <w:sz w:val="16"/>
                <w:szCs w:val="16"/>
                <w:u w:val="none"/>
              </w:rPr>
            </w:pPr>
          </w:p>
        </w:tc>
      </w:tr>
      <w:tr w14:paraId="4939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30933">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B61C">
            <w:pPr>
              <w:snapToGrid w:val="0"/>
              <w:jc w:val="center"/>
              <w:rPr>
                <w:rFonts w:hint="eastAsia" w:ascii="宋体" w:hAnsi="宋体" w:eastAsia="宋体" w:cs="宋体"/>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4866">
            <w:pPr>
              <w:snapToGrid w:val="0"/>
              <w:jc w:val="center"/>
              <w:rPr>
                <w:rFonts w:hint="eastAsia" w:ascii="宋体" w:hAnsi="宋体" w:eastAsia="宋体" w:cs="宋体"/>
                <w:i w:val="0"/>
                <w:iCs w:val="0"/>
                <w:color w:val="000000"/>
                <w:sz w:val="18"/>
                <w:szCs w:val="18"/>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F0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开展今冬明春农民工服务保障专项活动</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3B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CE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EE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85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F5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08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E40E">
            <w:pPr>
              <w:snapToGrid w:val="0"/>
              <w:jc w:val="center"/>
              <w:rPr>
                <w:rFonts w:hint="eastAsia" w:ascii="微软雅黑" w:hAnsi="微软雅黑" w:eastAsia="微软雅黑" w:cs="微软雅黑"/>
                <w:i/>
                <w:iCs/>
                <w:color w:val="000000"/>
                <w:sz w:val="16"/>
                <w:szCs w:val="16"/>
                <w:u w:val="none"/>
              </w:rPr>
            </w:pPr>
          </w:p>
        </w:tc>
      </w:tr>
      <w:tr w14:paraId="024E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38BA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2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90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FE81">
            <w:pPr>
              <w:snapToGrid w:val="0"/>
              <w:rPr>
                <w:rFonts w:hint="eastAsia" w:ascii="宋体" w:hAnsi="宋体" w:eastAsia="宋体" w:cs="宋体"/>
                <w:i w:val="0"/>
                <w:iCs w:val="0"/>
                <w:color w:val="000000"/>
                <w:sz w:val="18"/>
                <w:szCs w:val="18"/>
                <w:u w:val="none"/>
              </w:rPr>
            </w:pPr>
          </w:p>
        </w:tc>
      </w:tr>
      <w:tr w14:paraId="6978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DF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42078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通过此项目的实施，有效促进了农民工转移就业、返乡创业、劳务收入增加等，使农民工幸福感增强，满意度提高。该项目自评得分100分。</w:t>
            </w:r>
          </w:p>
        </w:tc>
      </w:tr>
      <w:tr w14:paraId="6640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5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E6309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全市外出务工人员规模保持在96万人以上，在农民工服务保障上存在人企对接精细化不够，人岗匹配度不高，还难以满足所有外出务工农民工的需求。</w:t>
            </w:r>
          </w:p>
        </w:tc>
      </w:tr>
      <w:tr w14:paraId="1B9F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A7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3D639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适当增加或保持原有经费预算，通过落实各项政策措施，增强广元籍外出务工人员的获得感、幸福感和安全感。</w:t>
            </w:r>
          </w:p>
        </w:tc>
      </w:tr>
      <w:tr w14:paraId="0095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3EA7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项目负责人：周贤、刘东明</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514DA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0EDF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40C6D55A">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7A3CAEFE">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45DBFBA3">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548186F0">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20D31131">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038D9089">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5D25E647">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64FD94B7">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534B6ACD">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4B51BBDE">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1917D25C">
            <w:pPr>
              <w:snapToGrid w:val="0"/>
              <w:rPr>
                <w:rFonts w:hint="eastAsia" w:ascii="宋体" w:hAnsi="宋体" w:eastAsia="宋体" w:cs="宋体"/>
                <w:i w:val="0"/>
                <w:iCs w:val="0"/>
                <w:color w:val="000000"/>
                <w:sz w:val="18"/>
                <w:szCs w:val="18"/>
                <w:u w:val="none"/>
              </w:rPr>
            </w:pPr>
          </w:p>
        </w:tc>
      </w:tr>
      <w:tr w14:paraId="5917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106035">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6F8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0C2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63ED8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51080022R000006910914-退休“中人”一次性退休补贴</w:t>
            </w:r>
          </w:p>
        </w:tc>
      </w:tr>
      <w:tr w14:paraId="6D04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E20B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5673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27C0468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02D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1A02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1E7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2AD6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736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590F2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14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66C8">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106D">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033C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r>
              <w:rPr>
                <w:rFonts w:hint="eastAsia" w:ascii="宋体" w:hAnsi="宋体" w:cs="宋体"/>
                <w:i w:val="0"/>
                <w:iCs w:val="0"/>
                <w:color w:val="000000"/>
                <w:kern w:val="0"/>
                <w:sz w:val="18"/>
                <w:szCs w:val="18"/>
                <w:u w:val="none"/>
                <w:lang w:val="en-US" w:eastAsia="zh-CN" w:bidi="ar"/>
              </w:rPr>
              <w:t>。</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5936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18C1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A9235">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E2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C102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严格执行相关政策，保障退休“中人”一次性退休补贴及时、足额发放到位。</w:t>
            </w:r>
          </w:p>
        </w:tc>
      </w:tr>
      <w:tr w14:paraId="6782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17E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F1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96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74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639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ED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51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6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74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A4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89B97">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F7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97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E0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9A6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A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0F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CD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AAAB0">
            <w:pPr>
              <w:snapToGrid w:val="0"/>
              <w:jc w:val="left"/>
              <w:rPr>
                <w:rFonts w:hint="default" w:ascii="黑体" w:hAnsi="黑体" w:eastAsia="黑体" w:cs="黑体"/>
                <w:i/>
                <w:iCs/>
                <w:color w:val="000000"/>
                <w:sz w:val="18"/>
                <w:szCs w:val="18"/>
                <w:u w:val="none"/>
                <w:lang w:val="en-US" w:eastAsia="zh-CN"/>
              </w:rPr>
            </w:pPr>
            <w:r>
              <w:rPr>
                <w:rFonts w:hint="eastAsia" w:ascii="黑体" w:hAnsi="黑体" w:eastAsia="黑体" w:cs="黑体"/>
                <w:i w:val="0"/>
                <w:iCs w:val="0"/>
                <w:color w:val="000000"/>
                <w:sz w:val="18"/>
                <w:szCs w:val="18"/>
                <w:u w:val="none"/>
                <w:lang w:eastAsia="zh-CN"/>
              </w:rPr>
              <w:t>年中发生预算调整追加退休“中人”一次性退休补贴</w:t>
            </w:r>
            <w:r>
              <w:rPr>
                <w:rFonts w:hint="eastAsia" w:ascii="黑体" w:hAnsi="黑体" w:eastAsia="黑体" w:cs="黑体"/>
                <w:i w:val="0"/>
                <w:iCs w:val="0"/>
                <w:color w:val="000000"/>
                <w:sz w:val="18"/>
                <w:szCs w:val="18"/>
                <w:u w:val="none"/>
                <w:lang w:val="en-US" w:eastAsia="zh-CN"/>
              </w:rPr>
              <w:t>2.02万元。</w:t>
            </w:r>
          </w:p>
        </w:tc>
      </w:tr>
      <w:tr w14:paraId="0E88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B542">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BE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50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B4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8C9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8E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F4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41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F3DD">
            <w:pPr>
              <w:snapToGrid w:val="0"/>
              <w:rPr>
                <w:rFonts w:hint="eastAsia" w:ascii="黑体" w:hAnsi="黑体" w:eastAsia="黑体" w:cs="黑体"/>
                <w:i/>
                <w:iCs/>
                <w:color w:val="000000"/>
                <w:sz w:val="18"/>
                <w:szCs w:val="18"/>
                <w:u w:val="none"/>
              </w:rPr>
            </w:pPr>
          </w:p>
        </w:tc>
      </w:tr>
      <w:tr w14:paraId="7EFB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FA6F">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CB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AF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0B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A4D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D6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47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58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D577">
            <w:pPr>
              <w:snapToGrid w:val="0"/>
              <w:rPr>
                <w:rFonts w:hint="eastAsia" w:ascii="黑体" w:hAnsi="黑体" w:eastAsia="黑体" w:cs="黑体"/>
                <w:i/>
                <w:iCs/>
                <w:color w:val="000000"/>
                <w:sz w:val="18"/>
                <w:szCs w:val="18"/>
                <w:u w:val="none"/>
              </w:rPr>
            </w:pPr>
          </w:p>
        </w:tc>
      </w:tr>
      <w:tr w14:paraId="259C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56BB">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12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0D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2B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496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62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5E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20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3D1E2">
            <w:pPr>
              <w:snapToGrid w:val="0"/>
              <w:rPr>
                <w:rFonts w:hint="eastAsia" w:ascii="黑体" w:hAnsi="黑体" w:eastAsia="黑体" w:cs="黑体"/>
                <w:i/>
                <w:iCs/>
                <w:color w:val="000000"/>
                <w:sz w:val="18"/>
                <w:szCs w:val="18"/>
                <w:u w:val="none"/>
              </w:rPr>
            </w:pPr>
          </w:p>
        </w:tc>
      </w:tr>
      <w:tr w14:paraId="3390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138DA">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95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D118">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6821">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8791D">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68E9">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F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4A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31D4">
            <w:pPr>
              <w:snapToGrid w:val="0"/>
              <w:rPr>
                <w:rFonts w:hint="eastAsia" w:ascii="黑体" w:hAnsi="黑体" w:eastAsia="黑体" w:cs="黑体"/>
                <w:i/>
                <w:iCs/>
                <w:color w:val="000000"/>
                <w:sz w:val="18"/>
                <w:szCs w:val="18"/>
                <w:u w:val="none"/>
              </w:rPr>
            </w:pPr>
          </w:p>
        </w:tc>
      </w:tr>
      <w:tr w14:paraId="479F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53C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F1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8C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69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70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BF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77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31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2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6A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4F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26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A394">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EF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A6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F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D7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03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6D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BB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9A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BF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D4A7">
            <w:pPr>
              <w:snapToGrid w:val="0"/>
              <w:jc w:val="center"/>
              <w:rPr>
                <w:rFonts w:hint="eastAsia" w:ascii="微软雅黑" w:hAnsi="微软雅黑" w:eastAsia="微软雅黑" w:cs="微软雅黑"/>
                <w:i/>
                <w:iCs/>
                <w:color w:val="000000"/>
                <w:sz w:val="16"/>
                <w:szCs w:val="16"/>
                <w:u w:val="none"/>
              </w:rPr>
            </w:pPr>
          </w:p>
        </w:tc>
      </w:tr>
      <w:tr w14:paraId="2060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F92B">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A6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3A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13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5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22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1C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CB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B1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A8AB">
            <w:pPr>
              <w:snapToGrid w:val="0"/>
              <w:jc w:val="center"/>
              <w:rPr>
                <w:rFonts w:hint="eastAsia" w:ascii="微软雅黑" w:hAnsi="微软雅黑" w:eastAsia="微软雅黑" w:cs="微软雅黑"/>
                <w:i/>
                <w:iCs/>
                <w:color w:val="000000"/>
                <w:sz w:val="16"/>
                <w:szCs w:val="16"/>
                <w:u w:val="none"/>
              </w:rPr>
            </w:pPr>
          </w:p>
        </w:tc>
      </w:tr>
      <w:tr w14:paraId="4482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94D1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C1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0E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3E88">
            <w:pPr>
              <w:snapToGrid w:val="0"/>
              <w:rPr>
                <w:rFonts w:hint="eastAsia" w:ascii="宋体" w:hAnsi="宋体" w:eastAsia="宋体" w:cs="宋体"/>
                <w:i w:val="0"/>
                <w:iCs w:val="0"/>
                <w:color w:val="000000"/>
                <w:sz w:val="18"/>
                <w:szCs w:val="18"/>
                <w:u w:val="none"/>
              </w:rPr>
            </w:pPr>
          </w:p>
        </w:tc>
      </w:tr>
      <w:tr w14:paraId="794E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73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981E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严格执行相关政策，保障退休“中人”一次性退休补贴及时、足额发放到位，没有结余资金。</w:t>
            </w:r>
          </w:p>
        </w:tc>
      </w:tr>
      <w:tr w14:paraId="2F7B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2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55645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7C21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60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B84BF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EFB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25FE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A7491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1F70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1766AC55">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7DB0EC03">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6771562B">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6DF7D408">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161563F9">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76AC41AE">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0FC3E889">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634306D7">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7314A5CA">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42F1590B">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0627B06E">
            <w:pPr>
              <w:snapToGrid w:val="0"/>
              <w:rPr>
                <w:rFonts w:hint="eastAsia" w:ascii="宋体" w:hAnsi="宋体" w:eastAsia="宋体" w:cs="宋体"/>
                <w:i w:val="0"/>
                <w:iCs w:val="0"/>
                <w:color w:val="000000"/>
                <w:sz w:val="18"/>
                <w:szCs w:val="18"/>
                <w:u w:val="none"/>
              </w:rPr>
            </w:pPr>
          </w:p>
        </w:tc>
      </w:tr>
      <w:tr w14:paraId="574E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1155F1">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70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706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6344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51080022T000005150380-代扣职工各种保险及住房公积金</w:t>
            </w:r>
          </w:p>
        </w:tc>
      </w:tr>
      <w:tr w14:paraId="2D6D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4391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8D6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1FDA151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5E2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4421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549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2FDF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F80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AC38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D4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3E02">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319E">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C62F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保障及时缴纳职工五险一金</w:t>
            </w:r>
            <w:r>
              <w:rPr>
                <w:rFonts w:hint="eastAsia" w:ascii="宋体" w:hAnsi="宋体" w:cs="宋体"/>
                <w:i w:val="0"/>
                <w:iCs w:val="0"/>
                <w:color w:val="000000"/>
                <w:kern w:val="0"/>
                <w:sz w:val="18"/>
                <w:szCs w:val="18"/>
                <w:u w:val="none"/>
                <w:lang w:val="en-US" w:eastAsia="zh-CN" w:bidi="ar"/>
              </w:rPr>
              <w:t>。</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D640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保障及时缴纳职工五险一金。</w:t>
            </w:r>
          </w:p>
        </w:tc>
      </w:tr>
      <w:tr w14:paraId="104D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035E">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F6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62DF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严格执行相关政策，保障职工各项社保和公积金及时、足额缴纳</w:t>
            </w:r>
            <w:r>
              <w:rPr>
                <w:rFonts w:hint="eastAsia" w:ascii="宋体" w:hAnsi="宋体" w:cs="宋体"/>
                <w:i w:val="0"/>
                <w:iCs w:val="0"/>
                <w:color w:val="000000"/>
                <w:kern w:val="0"/>
                <w:sz w:val="18"/>
                <w:szCs w:val="18"/>
                <w:u w:val="none"/>
                <w:lang w:val="en-US" w:eastAsia="zh-CN" w:bidi="ar"/>
              </w:rPr>
              <w:t>。</w:t>
            </w:r>
          </w:p>
        </w:tc>
      </w:tr>
      <w:tr w14:paraId="3216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926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BC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8D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E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DEA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5C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11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14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D7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80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803E">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49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4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AF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CF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C5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C1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37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26309">
            <w:pPr>
              <w:snapToGrid w:val="0"/>
              <w:jc w:val="left"/>
              <w:rPr>
                <w:rFonts w:hint="default" w:ascii="黑体" w:hAnsi="黑体" w:eastAsia="黑体" w:cs="黑体"/>
                <w:i/>
                <w:iCs/>
                <w:color w:val="000000"/>
                <w:sz w:val="18"/>
                <w:szCs w:val="18"/>
                <w:u w:val="none"/>
                <w:lang w:val="en-US"/>
              </w:rPr>
            </w:pPr>
            <w:r>
              <w:rPr>
                <w:rFonts w:hint="eastAsia" w:ascii="黑体" w:hAnsi="黑体" w:eastAsia="黑体" w:cs="黑体"/>
                <w:i w:val="0"/>
                <w:iCs w:val="0"/>
                <w:color w:val="000000"/>
                <w:sz w:val="18"/>
                <w:szCs w:val="18"/>
                <w:u w:val="none"/>
                <w:lang w:eastAsia="zh-CN"/>
              </w:rPr>
              <w:t>年中发生预算调整追加职工各种保险及住房公积金</w:t>
            </w:r>
            <w:r>
              <w:rPr>
                <w:rFonts w:hint="eastAsia" w:ascii="黑体" w:hAnsi="黑体" w:eastAsia="黑体" w:cs="黑体"/>
                <w:i w:val="0"/>
                <w:iCs w:val="0"/>
                <w:color w:val="000000"/>
                <w:sz w:val="18"/>
                <w:szCs w:val="18"/>
                <w:u w:val="none"/>
                <w:lang w:val="en-US" w:eastAsia="zh-CN"/>
              </w:rPr>
              <w:t>4.65万元。</w:t>
            </w:r>
          </w:p>
        </w:tc>
      </w:tr>
      <w:tr w14:paraId="57D7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D1564">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03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B6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38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321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95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FE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E2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582D">
            <w:pPr>
              <w:snapToGrid w:val="0"/>
              <w:rPr>
                <w:rFonts w:hint="eastAsia" w:ascii="黑体" w:hAnsi="黑体" w:eastAsia="黑体" w:cs="黑体"/>
                <w:i/>
                <w:iCs/>
                <w:color w:val="000000"/>
                <w:sz w:val="18"/>
                <w:szCs w:val="18"/>
                <w:u w:val="none"/>
              </w:rPr>
            </w:pPr>
          </w:p>
        </w:tc>
      </w:tr>
      <w:tr w14:paraId="0920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584D">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2F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C3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DB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BC0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45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20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A3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98B9C">
            <w:pPr>
              <w:snapToGrid w:val="0"/>
              <w:rPr>
                <w:rFonts w:hint="eastAsia" w:ascii="黑体" w:hAnsi="黑体" w:eastAsia="黑体" w:cs="黑体"/>
                <w:i/>
                <w:iCs/>
                <w:color w:val="000000"/>
                <w:sz w:val="18"/>
                <w:szCs w:val="18"/>
                <w:u w:val="none"/>
              </w:rPr>
            </w:pPr>
          </w:p>
        </w:tc>
      </w:tr>
      <w:tr w14:paraId="1224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D7994">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7E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77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63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C3F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C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84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9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38DF">
            <w:pPr>
              <w:snapToGrid w:val="0"/>
              <w:rPr>
                <w:rFonts w:hint="eastAsia" w:ascii="黑体" w:hAnsi="黑体" w:eastAsia="黑体" w:cs="黑体"/>
                <w:i/>
                <w:iCs/>
                <w:color w:val="000000"/>
                <w:sz w:val="18"/>
                <w:szCs w:val="18"/>
                <w:u w:val="none"/>
              </w:rPr>
            </w:pPr>
          </w:p>
        </w:tc>
      </w:tr>
      <w:tr w14:paraId="7AF1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319A7">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7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5F9C">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3407">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39333">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A4A8">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EA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6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2B0B2">
            <w:pPr>
              <w:snapToGrid w:val="0"/>
              <w:rPr>
                <w:rFonts w:hint="eastAsia" w:ascii="黑体" w:hAnsi="黑体" w:eastAsia="黑体" w:cs="黑体"/>
                <w:i/>
                <w:iCs/>
                <w:color w:val="000000"/>
                <w:sz w:val="18"/>
                <w:szCs w:val="18"/>
                <w:u w:val="none"/>
              </w:rPr>
            </w:pPr>
          </w:p>
        </w:tc>
      </w:tr>
      <w:tr w14:paraId="0A7F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566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8D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B9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56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44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1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E2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E9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0E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4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C3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E3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DAF5">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A2E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C0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DC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代扣职工各种保险及住房公积金</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54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8A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194387.79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1D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E3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194387.79</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98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99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B331">
            <w:pPr>
              <w:snapToGrid w:val="0"/>
              <w:jc w:val="center"/>
              <w:rPr>
                <w:rFonts w:hint="eastAsia" w:ascii="微软雅黑" w:hAnsi="微软雅黑" w:eastAsia="微软雅黑" w:cs="微软雅黑"/>
                <w:i/>
                <w:iCs/>
                <w:color w:val="000000"/>
                <w:sz w:val="16"/>
                <w:szCs w:val="16"/>
                <w:u w:val="none"/>
              </w:rPr>
            </w:pPr>
          </w:p>
        </w:tc>
      </w:tr>
      <w:tr w14:paraId="43D4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331E">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AF553">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C2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63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49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23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0F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A1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8E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9F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4B9E">
            <w:pPr>
              <w:snapToGrid w:val="0"/>
              <w:jc w:val="center"/>
              <w:rPr>
                <w:rFonts w:hint="eastAsia" w:ascii="微软雅黑" w:hAnsi="微软雅黑" w:eastAsia="微软雅黑" w:cs="微软雅黑"/>
                <w:i/>
                <w:iCs/>
                <w:color w:val="000000"/>
                <w:sz w:val="16"/>
                <w:szCs w:val="16"/>
                <w:u w:val="none"/>
              </w:rPr>
            </w:pPr>
          </w:p>
        </w:tc>
      </w:tr>
      <w:tr w14:paraId="6F35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CBD3">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CE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E5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57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保障及时缴纳职工五险一金</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8A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24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5F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3F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A8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33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39D4">
            <w:pPr>
              <w:snapToGrid w:val="0"/>
              <w:jc w:val="center"/>
              <w:rPr>
                <w:rFonts w:hint="eastAsia" w:ascii="微软雅黑" w:hAnsi="微软雅黑" w:eastAsia="微软雅黑" w:cs="微软雅黑"/>
                <w:i/>
                <w:iCs/>
                <w:color w:val="000000"/>
                <w:sz w:val="16"/>
                <w:szCs w:val="16"/>
                <w:u w:val="none"/>
              </w:rPr>
            </w:pPr>
          </w:p>
        </w:tc>
      </w:tr>
      <w:tr w14:paraId="26CC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B662B">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FB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62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C3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11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00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B9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A3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76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46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BD10">
            <w:pPr>
              <w:snapToGrid w:val="0"/>
              <w:jc w:val="center"/>
              <w:rPr>
                <w:rFonts w:hint="eastAsia" w:ascii="微软雅黑" w:hAnsi="微软雅黑" w:eastAsia="微软雅黑" w:cs="微软雅黑"/>
                <w:i/>
                <w:iCs/>
                <w:color w:val="000000"/>
                <w:sz w:val="16"/>
                <w:szCs w:val="16"/>
                <w:u w:val="none"/>
              </w:rPr>
            </w:pPr>
          </w:p>
        </w:tc>
      </w:tr>
      <w:tr w14:paraId="7735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F565">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0A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17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0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代扣五险一金</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63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22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194387.79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4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90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194387.79</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ED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52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BD96">
            <w:pPr>
              <w:snapToGrid w:val="0"/>
              <w:jc w:val="center"/>
              <w:rPr>
                <w:rFonts w:hint="eastAsia" w:ascii="微软雅黑" w:hAnsi="微软雅黑" w:eastAsia="微软雅黑" w:cs="微软雅黑"/>
                <w:i/>
                <w:iCs/>
                <w:color w:val="000000"/>
                <w:sz w:val="16"/>
                <w:szCs w:val="16"/>
                <w:u w:val="none"/>
              </w:rPr>
            </w:pPr>
          </w:p>
        </w:tc>
      </w:tr>
      <w:tr w14:paraId="5B2B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E79A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43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82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B529">
            <w:pPr>
              <w:snapToGrid w:val="0"/>
              <w:rPr>
                <w:rFonts w:hint="eastAsia" w:ascii="宋体" w:hAnsi="宋体" w:eastAsia="宋体" w:cs="宋体"/>
                <w:i w:val="0"/>
                <w:iCs w:val="0"/>
                <w:color w:val="000000"/>
                <w:sz w:val="18"/>
                <w:szCs w:val="18"/>
                <w:u w:val="none"/>
              </w:rPr>
            </w:pPr>
          </w:p>
        </w:tc>
      </w:tr>
      <w:tr w14:paraId="0296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A6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62425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严格执行相关政策，保障职工各项社保和公积金及时、足额缴纳，预算编制科学合理。</w:t>
            </w:r>
          </w:p>
        </w:tc>
      </w:tr>
      <w:tr w14:paraId="7559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57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FEA4F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5B27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A6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142E1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E51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5347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B9124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12EA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42BC8E5A">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14D87922">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3E0F4401">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5ABA713D">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75DF1D3B">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039940EC">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45F4742B">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0050B4BA">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1C1F0E28">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2905E2A0">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4BF37183">
            <w:pPr>
              <w:snapToGrid w:val="0"/>
              <w:rPr>
                <w:rFonts w:hint="eastAsia" w:ascii="宋体" w:hAnsi="宋体" w:eastAsia="宋体" w:cs="宋体"/>
                <w:i w:val="0"/>
                <w:iCs w:val="0"/>
                <w:color w:val="000000"/>
                <w:sz w:val="18"/>
                <w:szCs w:val="18"/>
                <w:u w:val="none"/>
              </w:rPr>
            </w:pPr>
          </w:p>
        </w:tc>
      </w:tr>
      <w:tr w14:paraId="03E5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65A288">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E2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938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7F666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51080022Y000000267568-定额公用经费（事业）</w:t>
            </w:r>
          </w:p>
        </w:tc>
      </w:tr>
      <w:tr w14:paraId="07C3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CD7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79A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42FFE69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6CA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3493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632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EE4C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883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E17C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58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5183">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8889">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907D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r>
              <w:rPr>
                <w:rFonts w:hint="eastAsia" w:ascii="宋体" w:hAnsi="宋体" w:cs="宋体"/>
                <w:i w:val="0"/>
                <w:iCs w:val="0"/>
                <w:color w:val="000000"/>
                <w:kern w:val="0"/>
                <w:sz w:val="18"/>
                <w:szCs w:val="18"/>
                <w:u w:val="none"/>
                <w:lang w:val="en-US" w:eastAsia="zh-CN" w:bidi="ar"/>
              </w:rPr>
              <w:t>。</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19E5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480B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E89C2">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12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B9B6B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保障单位日常运转，严格执行预算</w:t>
            </w:r>
            <w:r>
              <w:rPr>
                <w:rFonts w:hint="eastAsia" w:ascii="宋体" w:hAnsi="宋体" w:cs="宋体"/>
                <w:i w:val="0"/>
                <w:iCs w:val="0"/>
                <w:color w:val="000000"/>
                <w:kern w:val="0"/>
                <w:sz w:val="18"/>
                <w:szCs w:val="18"/>
                <w:u w:val="none"/>
                <w:lang w:val="en-US" w:eastAsia="zh-CN" w:bidi="ar"/>
              </w:rPr>
              <w:t>，资金及时支付。</w:t>
            </w:r>
          </w:p>
        </w:tc>
      </w:tr>
      <w:tr w14:paraId="3F8E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E03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BE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8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42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D7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D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55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E3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BA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27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0F7C">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3F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A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23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E93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3B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70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34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3FBEB">
            <w:pPr>
              <w:snapToGrid w:val="0"/>
              <w:jc w:val="left"/>
              <w:rPr>
                <w:rFonts w:hint="default" w:ascii="黑体" w:hAnsi="黑体" w:eastAsia="黑体" w:cs="黑体"/>
                <w:i/>
                <w:iCs/>
                <w:color w:val="000000"/>
                <w:sz w:val="18"/>
                <w:szCs w:val="18"/>
                <w:u w:val="none"/>
                <w:lang w:val="en-US"/>
              </w:rPr>
            </w:pPr>
            <w:r>
              <w:rPr>
                <w:rFonts w:hint="eastAsia" w:ascii="黑体" w:hAnsi="黑体" w:eastAsia="黑体" w:cs="黑体"/>
                <w:i w:val="0"/>
                <w:iCs w:val="0"/>
                <w:color w:val="000000"/>
                <w:sz w:val="18"/>
                <w:szCs w:val="18"/>
                <w:u w:val="none"/>
                <w:lang w:eastAsia="zh-CN"/>
              </w:rPr>
              <w:t>年中发生预算调整追加公用经费</w:t>
            </w:r>
            <w:r>
              <w:rPr>
                <w:rFonts w:hint="eastAsia" w:ascii="黑体" w:hAnsi="黑体" w:eastAsia="黑体" w:cs="黑体"/>
                <w:i w:val="0"/>
                <w:iCs w:val="0"/>
                <w:color w:val="000000"/>
                <w:sz w:val="18"/>
                <w:szCs w:val="18"/>
                <w:u w:val="none"/>
                <w:lang w:val="en-US" w:eastAsia="zh-CN"/>
              </w:rPr>
              <w:t>2.47万元。</w:t>
            </w:r>
          </w:p>
        </w:tc>
      </w:tr>
      <w:tr w14:paraId="6014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29FE">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CC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A5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C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D00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48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87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66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4838">
            <w:pPr>
              <w:snapToGrid w:val="0"/>
              <w:rPr>
                <w:rFonts w:hint="eastAsia" w:ascii="黑体" w:hAnsi="黑体" w:eastAsia="黑体" w:cs="黑体"/>
                <w:i/>
                <w:iCs/>
                <w:color w:val="000000"/>
                <w:sz w:val="18"/>
                <w:szCs w:val="18"/>
                <w:u w:val="none"/>
              </w:rPr>
            </w:pPr>
          </w:p>
        </w:tc>
      </w:tr>
      <w:tr w14:paraId="3CFD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CA0FB">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C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07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79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9EA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13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A2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08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0F29">
            <w:pPr>
              <w:snapToGrid w:val="0"/>
              <w:rPr>
                <w:rFonts w:hint="eastAsia" w:ascii="黑体" w:hAnsi="黑体" w:eastAsia="黑体" w:cs="黑体"/>
                <w:i/>
                <w:iCs/>
                <w:color w:val="000000"/>
                <w:sz w:val="18"/>
                <w:szCs w:val="18"/>
                <w:u w:val="none"/>
              </w:rPr>
            </w:pPr>
          </w:p>
        </w:tc>
      </w:tr>
      <w:tr w14:paraId="0B20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6C96">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F1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E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8D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F83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0F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9C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8B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FC9FD">
            <w:pPr>
              <w:snapToGrid w:val="0"/>
              <w:rPr>
                <w:rFonts w:hint="eastAsia" w:ascii="黑体" w:hAnsi="黑体" w:eastAsia="黑体" w:cs="黑体"/>
                <w:i/>
                <w:iCs/>
                <w:color w:val="000000"/>
                <w:sz w:val="18"/>
                <w:szCs w:val="18"/>
                <w:u w:val="none"/>
              </w:rPr>
            </w:pPr>
          </w:p>
        </w:tc>
      </w:tr>
      <w:tr w14:paraId="6588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6808">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0B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AA36">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F601">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F1B7B">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A652">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4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9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53DD">
            <w:pPr>
              <w:snapToGrid w:val="0"/>
              <w:rPr>
                <w:rFonts w:hint="eastAsia" w:ascii="黑体" w:hAnsi="黑体" w:eastAsia="黑体" w:cs="黑体"/>
                <w:i/>
                <w:iCs/>
                <w:color w:val="000000"/>
                <w:sz w:val="18"/>
                <w:szCs w:val="18"/>
                <w:u w:val="none"/>
              </w:rPr>
            </w:pPr>
          </w:p>
        </w:tc>
      </w:tr>
      <w:tr w14:paraId="09A7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D1E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12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E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12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E1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3C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3D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13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AD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06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7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80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8C07">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FFD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93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0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92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99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4F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92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07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B8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C118">
            <w:pPr>
              <w:snapToGrid w:val="0"/>
              <w:jc w:val="center"/>
              <w:rPr>
                <w:rFonts w:hint="eastAsia" w:ascii="微软雅黑" w:hAnsi="微软雅黑" w:eastAsia="微软雅黑" w:cs="微软雅黑"/>
                <w:i/>
                <w:iCs/>
                <w:color w:val="000000"/>
                <w:sz w:val="16"/>
                <w:szCs w:val="16"/>
                <w:u w:val="none"/>
              </w:rPr>
            </w:pPr>
          </w:p>
        </w:tc>
      </w:tr>
      <w:tr w14:paraId="6D43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7E73">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A24F">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0A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0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57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0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FF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8E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9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15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5399">
            <w:pPr>
              <w:snapToGrid w:val="0"/>
              <w:jc w:val="center"/>
              <w:rPr>
                <w:rFonts w:hint="eastAsia" w:ascii="微软雅黑" w:hAnsi="微软雅黑" w:eastAsia="微软雅黑" w:cs="微软雅黑"/>
                <w:i/>
                <w:iCs/>
                <w:color w:val="000000"/>
                <w:sz w:val="16"/>
                <w:szCs w:val="16"/>
                <w:u w:val="none"/>
              </w:rPr>
            </w:pPr>
          </w:p>
        </w:tc>
      </w:tr>
      <w:tr w14:paraId="0F0E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679B1">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29E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EC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40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B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8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A8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0D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4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89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3E57">
            <w:pPr>
              <w:snapToGrid w:val="0"/>
              <w:jc w:val="center"/>
              <w:rPr>
                <w:rFonts w:hint="eastAsia" w:ascii="微软雅黑" w:hAnsi="微软雅黑" w:eastAsia="微软雅黑" w:cs="微软雅黑"/>
                <w:i/>
                <w:iCs/>
                <w:color w:val="000000"/>
                <w:sz w:val="16"/>
                <w:szCs w:val="16"/>
                <w:u w:val="none"/>
              </w:rPr>
            </w:pPr>
          </w:p>
        </w:tc>
      </w:tr>
      <w:tr w14:paraId="4FC4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9B9D">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B5B1">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27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97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A7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05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DD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B6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D3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29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D6ED">
            <w:pPr>
              <w:snapToGrid w:val="0"/>
              <w:jc w:val="center"/>
              <w:rPr>
                <w:rFonts w:hint="eastAsia" w:ascii="微软雅黑" w:hAnsi="微软雅黑" w:eastAsia="微软雅黑" w:cs="微软雅黑"/>
                <w:i/>
                <w:iCs/>
                <w:color w:val="000000"/>
                <w:sz w:val="16"/>
                <w:szCs w:val="16"/>
                <w:u w:val="none"/>
              </w:rPr>
            </w:pPr>
          </w:p>
        </w:tc>
      </w:tr>
      <w:tr w14:paraId="1966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689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AA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55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2DC6">
            <w:pPr>
              <w:snapToGrid w:val="0"/>
              <w:rPr>
                <w:rFonts w:hint="eastAsia" w:ascii="宋体" w:hAnsi="宋体" w:eastAsia="宋体" w:cs="宋体"/>
                <w:i w:val="0"/>
                <w:iCs w:val="0"/>
                <w:color w:val="000000"/>
                <w:sz w:val="18"/>
                <w:szCs w:val="18"/>
                <w:u w:val="none"/>
              </w:rPr>
            </w:pPr>
          </w:p>
        </w:tc>
      </w:tr>
      <w:tr w14:paraId="374C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A9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53CBD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严格执行相关政策，预算编制科学合理，没有结余资金，保障了单位的日常运转。</w:t>
            </w:r>
          </w:p>
        </w:tc>
      </w:tr>
      <w:tr w14:paraId="582D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DB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A5F1C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40C2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C9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A359E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0F8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BC27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8C2C4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4794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4181107A">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005EBFE7">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05BF594B">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764AEAED">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5B20F706">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4F44EE38">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48A54876">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67171AFA">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7BEBB8C3">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363F690A">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3CA471F4">
            <w:pPr>
              <w:snapToGrid w:val="0"/>
              <w:rPr>
                <w:rFonts w:hint="eastAsia" w:ascii="宋体" w:hAnsi="宋体" w:eastAsia="宋体" w:cs="宋体"/>
                <w:i w:val="0"/>
                <w:iCs w:val="0"/>
                <w:color w:val="000000"/>
                <w:sz w:val="18"/>
                <w:szCs w:val="18"/>
                <w:u w:val="none"/>
              </w:rPr>
            </w:pPr>
          </w:p>
        </w:tc>
      </w:tr>
      <w:tr w14:paraId="53E5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499B4E">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BD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D9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50078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51080023R000009698970-单位年度考核奖</w:t>
            </w:r>
          </w:p>
        </w:tc>
      </w:tr>
      <w:tr w14:paraId="0C60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EF45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518C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10E402C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411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4EE6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C45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FED6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610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D8D5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72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0AFF0">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E33F">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C30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D0DB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4F26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1258">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BE8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2935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严格执行相关政策，保障年度考核奖及时、足额发放</w:t>
            </w:r>
            <w:r>
              <w:rPr>
                <w:rFonts w:hint="eastAsia" w:ascii="宋体" w:hAnsi="宋体" w:cs="宋体"/>
                <w:i w:val="0"/>
                <w:iCs w:val="0"/>
                <w:color w:val="000000"/>
                <w:kern w:val="0"/>
                <w:sz w:val="18"/>
                <w:szCs w:val="18"/>
                <w:u w:val="none"/>
                <w:lang w:val="en-US" w:eastAsia="zh-CN" w:bidi="ar"/>
              </w:rPr>
              <w:t>。</w:t>
            </w:r>
          </w:p>
        </w:tc>
      </w:tr>
      <w:tr w14:paraId="1109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B66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6C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5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B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B93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C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51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1E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04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89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7442">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49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4E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1B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16.82</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01A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16.82</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44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E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7E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07E27">
            <w:pPr>
              <w:snapToGrid w:val="0"/>
              <w:jc w:val="left"/>
              <w:rPr>
                <w:rFonts w:hint="default" w:ascii="黑体" w:hAnsi="黑体" w:eastAsia="黑体" w:cs="黑体"/>
                <w:i/>
                <w:iCs/>
                <w:color w:val="000000"/>
                <w:sz w:val="18"/>
                <w:szCs w:val="18"/>
                <w:u w:val="none"/>
                <w:lang w:val="en-US"/>
              </w:rPr>
            </w:pPr>
            <w:r>
              <w:rPr>
                <w:rFonts w:hint="eastAsia" w:ascii="黑体" w:hAnsi="黑体" w:eastAsia="黑体" w:cs="黑体"/>
                <w:i w:val="0"/>
                <w:iCs w:val="0"/>
                <w:color w:val="000000"/>
                <w:sz w:val="18"/>
                <w:szCs w:val="18"/>
                <w:u w:val="none"/>
                <w:lang w:eastAsia="zh-CN"/>
              </w:rPr>
              <w:t>年中发生预算调整追加年度考核奖</w:t>
            </w:r>
            <w:r>
              <w:rPr>
                <w:rFonts w:hint="eastAsia" w:ascii="黑体" w:hAnsi="黑体" w:eastAsia="黑体" w:cs="黑体"/>
                <w:i w:val="0"/>
                <w:iCs w:val="0"/>
                <w:color w:val="000000"/>
                <w:sz w:val="18"/>
                <w:szCs w:val="18"/>
                <w:u w:val="none"/>
                <w:lang w:val="en-US" w:eastAsia="zh-CN"/>
              </w:rPr>
              <w:t>8.02万元。</w:t>
            </w:r>
          </w:p>
        </w:tc>
      </w:tr>
      <w:tr w14:paraId="4882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4AB4">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5E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F2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A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16.82</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505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16.82</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8A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0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2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DBBC">
            <w:pPr>
              <w:snapToGrid w:val="0"/>
              <w:rPr>
                <w:rFonts w:hint="eastAsia" w:ascii="黑体" w:hAnsi="黑体" w:eastAsia="黑体" w:cs="黑体"/>
                <w:i/>
                <w:iCs/>
                <w:color w:val="000000"/>
                <w:sz w:val="18"/>
                <w:szCs w:val="18"/>
                <w:u w:val="none"/>
              </w:rPr>
            </w:pPr>
          </w:p>
        </w:tc>
      </w:tr>
      <w:tr w14:paraId="5AD4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F5A14">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8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D5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A7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3DA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1C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7A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4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2062">
            <w:pPr>
              <w:snapToGrid w:val="0"/>
              <w:rPr>
                <w:rFonts w:hint="eastAsia" w:ascii="黑体" w:hAnsi="黑体" w:eastAsia="黑体" w:cs="黑体"/>
                <w:i/>
                <w:iCs/>
                <w:color w:val="000000"/>
                <w:sz w:val="18"/>
                <w:szCs w:val="18"/>
                <w:u w:val="none"/>
              </w:rPr>
            </w:pPr>
          </w:p>
        </w:tc>
      </w:tr>
      <w:tr w14:paraId="2692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C2984">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46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20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FF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43B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4F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80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D7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3850">
            <w:pPr>
              <w:snapToGrid w:val="0"/>
              <w:rPr>
                <w:rFonts w:hint="eastAsia" w:ascii="黑体" w:hAnsi="黑体" w:eastAsia="黑体" w:cs="黑体"/>
                <w:i/>
                <w:iCs/>
                <w:color w:val="000000"/>
                <w:sz w:val="18"/>
                <w:szCs w:val="18"/>
                <w:u w:val="none"/>
              </w:rPr>
            </w:pPr>
          </w:p>
        </w:tc>
      </w:tr>
      <w:tr w14:paraId="74E2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A9A7">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3D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29F2">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23A0">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2A640">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BE10">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98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40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C6A5">
            <w:pPr>
              <w:snapToGrid w:val="0"/>
              <w:rPr>
                <w:rFonts w:hint="eastAsia" w:ascii="黑体" w:hAnsi="黑体" w:eastAsia="黑体" w:cs="黑体"/>
                <w:i/>
                <w:iCs/>
                <w:color w:val="000000"/>
                <w:sz w:val="18"/>
                <w:szCs w:val="18"/>
                <w:u w:val="none"/>
              </w:rPr>
            </w:pPr>
          </w:p>
        </w:tc>
      </w:tr>
      <w:tr w14:paraId="51E7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517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0C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0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05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58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D9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4C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CA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48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90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DD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B7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5033">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7A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1A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84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B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48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9F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D1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49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76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B053">
            <w:pPr>
              <w:snapToGrid w:val="0"/>
              <w:jc w:val="center"/>
              <w:rPr>
                <w:rFonts w:hint="eastAsia" w:ascii="微软雅黑" w:hAnsi="微软雅黑" w:eastAsia="微软雅黑" w:cs="微软雅黑"/>
                <w:i/>
                <w:iCs/>
                <w:color w:val="000000"/>
                <w:sz w:val="16"/>
                <w:szCs w:val="16"/>
                <w:u w:val="none"/>
              </w:rPr>
            </w:pPr>
          </w:p>
        </w:tc>
      </w:tr>
      <w:tr w14:paraId="7B83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ACA2">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D9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BC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B2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4B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AA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EC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C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8E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7A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E5FF">
            <w:pPr>
              <w:snapToGrid w:val="0"/>
              <w:jc w:val="center"/>
              <w:rPr>
                <w:rFonts w:hint="eastAsia" w:ascii="微软雅黑" w:hAnsi="微软雅黑" w:eastAsia="微软雅黑" w:cs="微软雅黑"/>
                <w:i/>
                <w:iCs/>
                <w:color w:val="000000"/>
                <w:sz w:val="16"/>
                <w:szCs w:val="16"/>
                <w:u w:val="none"/>
              </w:rPr>
            </w:pPr>
          </w:p>
        </w:tc>
      </w:tr>
      <w:tr w14:paraId="0C09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46EB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86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F2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A33B">
            <w:pPr>
              <w:snapToGrid w:val="0"/>
              <w:rPr>
                <w:rFonts w:hint="eastAsia" w:ascii="宋体" w:hAnsi="宋体" w:eastAsia="宋体" w:cs="宋体"/>
                <w:i w:val="0"/>
                <w:iCs w:val="0"/>
                <w:color w:val="000000"/>
                <w:sz w:val="18"/>
                <w:szCs w:val="18"/>
                <w:u w:val="none"/>
              </w:rPr>
            </w:pPr>
          </w:p>
        </w:tc>
      </w:tr>
      <w:tr w14:paraId="03C8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19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D0CB3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严格执行相关政策，保障年度考核奖及时、足额发放，预算编制科学合理。</w:t>
            </w:r>
          </w:p>
        </w:tc>
      </w:tr>
      <w:tr w14:paraId="0880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F2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67E5A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1769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20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BD035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7C4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2AAF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F89C3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5A56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167A34B0">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3186E75B">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3D39A682">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719199B8">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5B8BEBAC">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66CD2638">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45E81AFD">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62AF26D9">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2AC2B061">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2984D619">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73883F83">
            <w:pPr>
              <w:snapToGrid w:val="0"/>
              <w:rPr>
                <w:rFonts w:hint="eastAsia" w:ascii="宋体" w:hAnsi="宋体" w:eastAsia="宋体" w:cs="宋体"/>
                <w:i w:val="0"/>
                <w:iCs w:val="0"/>
                <w:color w:val="000000"/>
                <w:sz w:val="18"/>
                <w:szCs w:val="18"/>
                <w:u w:val="none"/>
              </w:rPr>
            </w:pPr>
          </w:p>
        </w:tc>
      </w:tr>
      <w:tr w14:paraId="6942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09EF46">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A6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DE65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C21E9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51080023T000008411383-驻外农民工工作站运行经费</w:t>
            </w:r>
          </w:p>
        </w:tc>
      </w:tr>
      <w:tr w14:paraId="3272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78F3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95D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42B077D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EBF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1C61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CE60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973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FDC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0AF0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3D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09C9D">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243B">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68F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每个工作站每年集中开展返乡创业项目推介、回引、走访慰问等活动，每年共计回引返乡创业3000人以上；常态化开展就业帮扶、关心关爱和权益维护等服务保障，帮助解决实际困难问题。</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BB46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每个工作站每年集中开展返乡创业项目推介、回引、走访慰问等活动，每年共计回引返乡创业3000人以上；常态化开展就业帮扶、关心关爱和权益维护等服务保障，帮助解决实际困难问题。</w:t>
            </w:r>
          </w:p>
        </w:tc>
      </w:tr>
      <w:tr w14:paraId="4303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C19E4">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D6F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B21F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纵深推进服务保障农民工战略性工程，坚持农民工有序外出和就地就近就业并重，稳定农民工就业规模，巩固脱贫人口就业帮扶成果，农民工转移就业保持在96万人左右、脱贫劳动力转移就业16万人以上。</w:t>
            </w:r>
          </w:p>
        </w:tc>
      </w:tr>
      <w:tr w14:paraId="42A6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FE9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28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AC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9B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745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7F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4E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91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BD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B4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D470">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37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10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E7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481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80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D4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A6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BE7C5">
            <w:pPr>
              <w:snapToGrid w:val="0"/>
              <w:rPr>
                <w:rFonts w:hint="eastAsia" w:ascii="黑体" w:hAnsi="黑体" w:eastAsia="黑体" w:cs="黑体"/>
                <w:i/>
                <w:iCs/>
                <w:color w:val="000000"/>
                <w:sz w:val="18"/>
                <w:szCs w:val="18"/>
                <w:u w:val="none"/>
              </w:rPr>
            </w:pPr>
          </w:p>
        </w:tc>
      </w:tr>
      <w:tr w14:paraId="0755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31E95">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31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E6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E1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49C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D4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5E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77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7254">
            <w:pPr>
              <w:snapToGrid w:val="0"/>
              <w:rPr>
                <w:rFonts w:hint="eastAsia" w:ascii="黑体" w:hAnsi="黑体" w:eastAsia="黑体" w:cs="黑体"/>
                <w:i/>
                <w:iCs/>
                <w:color w:val="000000"/>
                <w:sz w:val="18"/>
                <w:szCs w:val="18"/>
                <w:u w:val="none"/>
              </w:rPr>
            </w:pPr>
          </w:p>
        </w:tc>
      </w:tr>
      <w:tr w14:paraId="6961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6A33">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7A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E2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A4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27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A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3F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5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E320">
            <w:pPr>
              <w:snapToGrid w:val="0"/>
              <w:rPr>
                <w:rFonts w:hint="eastAsia" w:ascii="黑体" w:hAnsi="黑体" w:eastAsia="黑体" w:cs="黑体"/>
                <w:i/>
                <w:iCs/>
                <w:color w:val="000000"/>
                <w:sz w:val="18"/>
                <w:szCs w:val="18"/>
                <w:u w:val="none"/>
              </w:rPr>
            </w:pPr>
          </w:p>
        </w:tc>
      </w:tr>
      <w:tr w14:paraId="66A0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DC92">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02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85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9A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FDE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C5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84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36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E6BE">
            <w:pPr>
              <w:snapToGrid w:val="0"/>
              <w:rPr>
                <w:rFonts w:hint="eastAsia" w:ascii="黑体" w:hAnsi="黑体" w:eastAsia="黑体" w:cs="黑体"/>
                <w:i/>
                <w:iCs/>
                <w:color w:val="000000"/>
                <w:sz w:val="18"/>
                <w:szCs w:val="18"/>
                <w:u w:val="none"/>
              </w:rPr>
            </w:pPr>
          </w:p>
        </w:tc>
      </w:tr>
      <w:tr w14:paraId="6195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06229">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EB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B923">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1FBF">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69243">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9FD6">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63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18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30F6">
            <w:pPr>
              <w:snapToGrid w:val="0"/>
              <w:rPr>
                <w:rFonts w:hint="eastAsia" w:ascii="黑体" w:hAnsi="黑体" w:eastAsia="黑体" w:cs="黑体"/>
                <w:i/>
                <w:iCs/>
                <w:color w:val="000000"/>
                <w:sz w:val="18"/>
                <w:szCs w:val="18"/>
                <w:u w:val="none"/>
              </w:rPr>
            </w:pPr>
          </w:p>
        </w:tc>
      </w:tr>
      <w:tr w14:paraId="755A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445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13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44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A1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AD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EC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3B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EB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1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CF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80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660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4EE26">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53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017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10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农民工转移就业人数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99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83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85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13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19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42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1062">
            <w:pPr>
              <w:snapToGrid w:val="0"/>
              <w:jc w:val="center"/>
              <w:rPr>
                <w:rFonts w:hint="eastAsia" w:ascii="微软雅黑" w:hAnsi="微软雅黑" w:eastAsia="微软雅黑" w:cs="微软雅黑"/>
                <w:i/>
                <w:iCs/>
                <w:color w:val="000000"/>
                <w:sz w:val="16"/>
                <w:szCs w:val="16"/>
                <w:u w:val="none"/>
              </w:rPr>
            </w:pPr>
          </w:p>
        </w:tc>
      </w:tr>
      <w:tr w14:paraId="4551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A2EF4">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34A2">
            <w:pPr>
              <w:snapToGrid w:val="0"/>
              <w:jc w:val="center"/>
              <w:rPr>
                <w:rFonts w:hint="eastAsia" w:ascii="宋体" w:hAnsi="宋体" w:eastAsia="宋体" w:cs="宋体"/>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006DC">
            <w:pPr>
              <w:snapToGrid w:val="0"/>
              <w:jc w:val="center"/>
              <w:rPr>
                <w:rFonts w:hint="eastAsia" w:ascii="宋体" w:hAnsi="宋体" w:eastAsia="宋体" w:cs="宋体"/>
                <w:i w:val="0"/>
                <w:iCs w:val="0"/>
                <w:color w:val="000000"/>
                <w:sz w:val="18"/>
                <w:szCs w:val="18"/>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EA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新增返乡创业人数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E6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AB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F6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B4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50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49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4559">
            <w:pPr>
              <w:snapToGrid w:val="0"/>
              <w:jc w:val="center"/>
              <w:rPr>
                <w:rFonts w:hint="eastAsia" w:ascii="微软雅黑" w:hAnsi="微软雅黑" w:eastAsia="微软雅黑" w:cs="微软雅黑"/>
                <w:i/>
                <w:iCs/>
                <w:color w:val="000000"/>
                <w:sz w:val="16"/>
                <w:szCs w:val="16"/>
                <w:u w:val="none"/>
              </w:rPr>
            </w:pPr>
          </w:p>
        </w:tc>
      </w:tr>
      <w:tr w14:paraId="56D0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B4363">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5B76A">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62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24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实现转移就业和劳务收入</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F6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7C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07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1E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23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E4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B07C">
            <w:pPr>
              <w:snapToGrid w:val="0"/>
              <w:jc w:val="center"/>
              <w:rPr>
                <w:rFonts w:hint="eastAsia" w:ascii="微软雅黑" w:hAnsi="微软雅黑" w:eastAsia="微软雅黑" w:cs="微软雅黑"/>
                <w:i/>
                <w:iCs/>
                <w:color w:val="000000"/>
                <w:sz w:val="16"/>
                <w:szCs w:val="16"/>
                <w:u w:val="none"/>
              </w:rPr>
            </w:pPr>
          </w:p>
        </w:tc>
      </w:tr>
      <w:tr w14:paraId="38B2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9010">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CB9F3">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ED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69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45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24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C7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33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97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10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6EF8">
            <w:pPr>
              <w:snapToGrid w:val="0"/>
              <w:jc w:val="center"/>
              <w:rPr>
                <w:rFonts w:hint="eastAsia" w:ascii="微软雅黑" w:hAnsi="微软雅黑" w:eastAsia="微软雅黑" w:cs="微软雅黑"/>
                <w:i/>
                <w:iCs/>
                <w:color w:val="000000"/>
                <w:sz w:val="16"/>
                <w:szCs w:val="16"/>
                <w:u w:val="none"/>
              </w:rPr>
            </w:pPr>
          </w:p>
        </w:tc>
      </w:tr>
      <w:tr w14:paraId="1F4B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95BD">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50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79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7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实现劳务收入</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4F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CF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8F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亿元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A2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08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8B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E1B5">
            <w:pPr>
              <w:snapToGrid w:val="0"/>
              <w:jc w:val="center"/>
              <w:rPr>
                <w:rFonts w:hint="eastAsia" w:ascii="微软雅黑" w:hAnsi="微软雅黑" w:eastAsia="微软雅黑" w:cs="微软雅黑"/>
                <w:i/>
                <w:iCs/>
                <w:color w:val="000000"/>
                <w:sz w:val="16"/>
                <w:szCs w:val="16"/>
                <w:u w:val="none"/>
              </w:rPr>
            </w:pPr>
          </w:p>
        </w:tc>
      </w:tr>
      <w:tr w14:paraId="4279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4751">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53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39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CA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农民工群体满意度</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DF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79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79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3C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A6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AD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6B52">
            <w:pPr>
              <w:snapToGrid w:val="0"/>
              <w:jc w:val="center"/>
              <w:rPr>
                <w:rFonts w:hint="eastAsia" w:ascii="微软雅黑" w:hAnsi="微软雅黑" w:eastAsia="微软雅黑" w:cs="微软雅黑"/>
                <w:i/>
                <w:iCs/>
                <w:color w:val="000000"/>
                <w:sz w:val="16"/>
                <w:szCs w:val="16"/>
                <w:u w:val="none"/>
              </w:rPr>
            </w:pPr>
          </w:p>
        </w:tc>
      </w:tr>
      <w:tr w14:paraId="0389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FCA5">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39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BA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0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11个工作站，开展返乡创业回引对接、关心关爱和权益维护等工作支出</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11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D9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DA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6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2D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A3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C698">
            <w:pPr>
              <w:snapToGrid w:val="0"/>
              <w:jc w:val="center"/>
              <w:rPr>
                <w:rFonts w:hint="eastAsia" w:ascii="微软雅黑" w:hAnsi="微软雅黑" w:eastAsia="微软雅黑" w:cs="微软雅黑"/>
                <w:i/>
                <w:iCs/>
                <w:color w:val="000000"/>
                <w:sz w:val="16"/>
                <w:szCs w:val="16"/>
                <w:u w:val="none"/>
              </w:rPr>
            </w:pPr>
          </w:p>
        </w:tc>
      </w:tr>
      <w:tr w14:paraId="5A31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725D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12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B3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7353">
            <w:pPr>
              <w:snapToGrid w:val="0"/>
              <w:rPr>
                <w:rFonts w:hint="eastAsia" w:ascii="宋体" w:hAnsi="宋体" w:eastAsia="宋体" w:cs="宋体"/>
                <w:i w:val="0"/>
                <w:iCs w:val="0"/>
                <w:color w:val="000000"/>
                <w:sz w:val="18"/>
                <w:szCs w:val="18"/>
                <w:u w:val="none"/>
              </w:rPr>
            </w:pPr>
          </w:p>
        </w:tc>
      </w:tr>
      <w:tr w14:paraId="59EA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3F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A96C8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通过此项目的实施，有效促进了农民工转移就业、返乡创业、劳务收入增加等，使农民工幸福感增强，满意度提高。该项目自评得分100分。</w:t>
            </w:r>
          </w:p>
        </w:tc>
      </w:tr>
      <w:tr w14:paraId="2289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06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DBCB4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全市外出务工人员规模保持在96万人以上，在农民工服务保障上存在人企对接精细化不够，人岗匹配度不高，还难以满足所有外出务工农民工的需求。</w:t>
            </w:r>
          </w:p>
        </w:tc>
      </w:tr>
      <w:tr w14:paraId="0B38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D3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242DE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适当增加或保持原有经费预算，通过落实各项政策措施，增强广元籍外出务工人员的获得感、幸福感和安全感。</w:t>
            </w:r>
          </w:p>
        </w:tc>
      </w:tr>
      <w:tr w14:paraId="1D25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F466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项目负责人：周贤、刘东明</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52846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41CD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3D0E3DD5">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1FEEB50D">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2A745E03">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26F02D9B">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42503295">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2FD9DA54">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52833ACF">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667A1853">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3099422B">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0DFE9836">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24311A42">
            <w:pPr>
              <w:snapToGrid w:val="0"/>
              <w:rPr>
                <w:rFonts w:hint="eastAsia" w:ascii="宋体" w:hAnsi="宋体" w:eastAsia="宋体" w:cs="宋体"/>
                <w:i w:val="0"/>
                <w:iCs w:val="0"/>
                <w:color w:val="000000"/>
                <w:sz w:val="18"/>
                <w:szCs w:val="18"/>
                <w:u w:val="none"/>
              </w:rPr>
            </w:pPr>
          </w:p>
        </w:tc>
      </w:tr>
      <w:tr w14:paraId="618B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461C5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FB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A01C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400C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51080024R000010823060-单位缴费（在职人员五险两金）</w:t>
            </w:r>
          </w:p>
        </w:tc>
      </w:tr>
      <w:tr w14:paraId="4856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6721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4A0B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586A1C2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E92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6832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121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DE6B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5FC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46042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C3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4034">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4DDC">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7022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7252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69AF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87B7">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992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B523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严格执行相关政策，保障职工各项社保和公积金及时、足额缴纳</w:t>
            </w:r>
            <w:r>
              <w:rPr>
                <w:rFonts w:hint="eastAsia" w:ascii="宋体" w:hAnsi="宋体" w:cs="宋体"/>
                <w:i w:val="0"/>
                <w:iCs w:val="0"/>
                <w:color w:val="000000"/>
                <w:kern w:val="0"/>
                <w:sz w:val="18"/>
                <w:szCs w:val="18"/>
                <w:u w:val="none"/>
                <w:lang w:val="en-US" w:eastAsia="zh-CN" w:bidi="ar"/>
              </w:rPr>
              <w:t>。</w:t>
            </w:r>
          </w:p>
        </w:tc>
      </w:tr>
      <w:tr w14:paraId="16A2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3A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31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1A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99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4A4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7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51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7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B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4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8DB83">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6F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61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33.31</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74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33.31</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7E3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33.31</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A7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9D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1B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88320">
            <w:pPr>
              <w:snapToGrid w:val="0"/>
              <w:rPr>
                <w:rFonts w:hint="eastAsia" w:ascii="黑体" w:hAnsi="黑体" w:eastAsia="黑体" w:cs="黑体"/>
                <w:i/>
                <w:iCs/>
                <w:color w:val="000000"/>
                <w:sz w:val="18"/>
                <w:szCs w:val="18"/>
                <w:u w:val="none"/>
              </w:rPr>
            </w:pPr>
          </w:p>
        </w:tc>
      </w:tr>
      <w:tr w14:paraId="4752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6633">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17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DF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33.31</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5F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33.31</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1D6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33.31</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7A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9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9F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A595">
            <w:pPr>
              <w:snapToGrid w:val="0"/>
              <w:rPr>
                <w:rFonts w:hint="eastAsia" w:ascii="黑体" w:hAnsi="黑体" w:eastAsia="黑体" w:cs="黑体"/>
                <w:i/>
                <w:iCs/>
                <w:color w:val="000000"/>
                <w:sz w:val="18"/>
                <w:szCs w:val="18"/>
                <w:u w:val="none"/>
              </w:rPr>
            </w:pPr>
          </w:p>
        </w:tc>
      </w:tr>
      <w:tr w14:paraId="1653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DF4C4">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61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C2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9D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72A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41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5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54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889CB">
            <w:pPr>
              <w:snapToGrid w:val="0"/>
              <w:rPr>
                <w:rFonts w:hint="eastAsia" w:ascii="黑体" w:hAnsi="黑体" w:eastAsia="黑体" w:cs="黑体"/>
                <w:i/>
                <w:iCs/>
                <w:color w:val="000000"/>
                <w:sz w:val="18"/>
                <w:szCs w:val="18"/>
                <w:u w:val="none"/>
              </w:rPr>
            </w:pPr>
          </w:p>
        </w:tc>
      </w:tr>
      <w:tr w14:paraId="4CAD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764C">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49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CC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42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80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A3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2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9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384FF">
            <w:pPr>
              <w:snapToGrid w:val="0"/>
              <w:rPr>
                <w:rFonts w:hint="eastAsia" w:ascii="黑体" w:hAnsi="黑体" w:eastAsia="黑体" w:cs="黑体"/>
                <w:i/>
                <w:iCs/>
                <w:color w:val="000000"/>
                <w:sz w:val="18"/>
                <w:szCs w:val="18"/>
                <w:u w:val="none"/>
              </w:rPr>
            </w:pPr>
          </w:p>
        </w:tc>
      </w:tr>
      <w:tr w14:paraId="48A4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D681">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0C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1460">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A43C">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B2C16">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7EBB">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2A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1D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CE395">
            <w:pPr>
              <w:snapToGrid w:val="0"/>
              <w:rPr>
                <w:rFonts w:hint="eastAsia" w:ascii="黑体" w:hAnsi="黑体" w:eastAsia="黑体" w:cs="黑体"/>
                <w:i/>
                <w:iCs/>
                <w:color w:val="000000"/>
                <w:sz w:val="18"/>
                <w:szCs w:val="18"/>
                <w:u w:val="none"/>
              </w:rPr>
            </w:pPr>
          </w:p>
        </w:tc>
      </w:tr>
      <w:tr w14:paraId="7345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D49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EF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7C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3B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F8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AB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1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E2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F6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D5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AE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3F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3131">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50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F2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13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C3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FA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1E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82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DF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8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CDC6">
            <w:pPr>
              <w:snapToGrid w:val="0"/>
              <w:jc w:val="center"/>
              <w:rPr>
                <w:rFonts w:hint="eastAsia" w:ascii="微软雅黑" w:hAnsi="微软雅黑" w:eastAsia="微软雅黑" w:cs="微软雅黑"/>
                <w:i/>
                <w:iCs/>
                <w:color w:val="000000"/>
                <w:sz w:val="16"/>
                <w:szCs w:val="16"/>
                <w:u w:val="none"/>
              </w:rPr>
            </w:pPr>
          </w:p>
        </w:tc>
      </w:tr>
      <w:tr w14:paraId="2FB8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3D71">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1A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DA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F3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E9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03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0F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54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3B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E8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216B">
            <w:pPr>
              <w:snapToGrid w:val="0"/>
              <w:jc w:val="center"/>
              <w:rPr>
                <w:rFonts w:hint="eastAsia" w:ascii="微软雅黑" w:hAnsi="微软雅黑" w:eastAsia="微软雅黑" w:cs="微软雅黑"/>
                <w:i/>
                <w:iCs/>
                <w:color w:val="000000"/>
                <w:sz w:val="16"/>
                <w:szCs w:val="16"/>
                <w:u w:val="none"/>
              </w:rPr>
            </w:pPr>
          </w:p>
        </w:tc>
      </w:tr>
      <w:tr w14:paraId="090C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60C2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CD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2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E41A">
            <w:pPr>
              <w:snapToGrid w:val="0"/>
              <w:rPr>
                <w:rFonts w:hint="eastAsia" w:ascii="宋体" w:hAnsi="宋体" w:eastAsia="宋体" w:cs="宋体"/>
                <w:i w:val="0"/>
                <w:iCs w:val="0"/>
                <w:color w:val="000000"/>
                <w:sz w:val="18"/>
                <w:szCs w:val="18"/>
                <w:u w:val="none"/>
              </w:rPr>
            </w:pPr>
          </w:p>
        </w:tc>
      </w:tr>
      <w:tr w14:paraId="35D8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B6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8E66A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严格执行相关政策，保障职工各项社保和公积金及时、足额缴纳，预算编制科学合理。</w:t>
            </w:r>
          </w:p>
        </w:tc>
      </w:tr>
      <w:tr w14:paraId="7AE7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75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7FA14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70C9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B0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8EB79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A3F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62CC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0D530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1A81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7B740BF6">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4D14B925">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29DC8CFA">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57B73F55">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29E75793">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3667E449">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7D5EAA12">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427ACC25">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56A8C621">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5163612A">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416D3832">
            <w:pPr>
              <w:snapToGrid w:val="0"/>
              <w:rPr>
                <w:rFonts w:hint="eastAsia" w:ascii="宋体" w:hAnsi="宋体" w:eastAsia="宋体" w:cs="宋体"/>
                <w:i w:val="0"/>
                <w:iCs w:val="0"/>
                <w:color w:val="000000"/>
                <w:sz w:val="18"/>
                <w:szCs w:val="18"/>
                <w:u w:val="none"/>
              </w:rPr>
            </w:pPr>
          </w:p>
        </w:tc>
      </w:tr>
      <w:tr w14:paraId="4D8C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E875C9">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0F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3A32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104E6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51080024R000010824550-公务员基础绩效奖</w:t>
            </w:r>
          </w:p>
        </w:tc>
      </w:tr>
      <w:tr w14:paraId="6491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1DFC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AA7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5D62157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F56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67E7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1AA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D1F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9B33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7A8C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CE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C641">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68233">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5BC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20C6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36EA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4735">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40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7778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严格执行相关政策，保障工资及时、足额发放，保障职工正常</w:t>
            </w:r>
            <w:r>
              <w:rPr>
                <w:rFonts w:hint="eastAsia" w:ascii="宋体" w:hAnsi="宋体" w:cs="宋体"/>
                <w:i w:val="0"/>
                <w:iCs w:val="0"/>
                <w:color w:val="000000"/>
                <w:kern w:val="0"/>
                <w:sz w:val="18"/>
                <w:szCs w:val="18"/>
                <w:u w:val="none"/>
                <w:lang w:val="en-US" w:eastAsia="zh-CN" w:bidi="ar"/>
              </w:rPr>
              <w:t>工作</w:t>
            </w:r>
            <w:r>
              <w:rPr>
                <w:rFonts w:ascii="宋体" w:hAnsi="宋体" w:eastAsia="宋体" w:cs="宋体"/>
                <w:i w:val="0"/>
                <w:iCs w:val="0"/>
                <w:color w:val="000000"/>
                <w:kern w:val="0"/>
                <w:sz w:val="18"/>
                <w:szCs w:val="18"/>
                <w:u w:val="none"/>
                <w:lang w:val="en-US" w:eastAsia="zh-CN" w:bidi="ar"/>
              </w:rPr>
              <w:t>生活。</w:t>
            </w:r>
          </w:p>
        </w:tc>
      </w:tr>
      <w:tr w14:paraId="7C63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3D7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48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5A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4B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7D4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0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8F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C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D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AF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61DA2">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A4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00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38.46</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AF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30.56</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50E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30.56</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43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A2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D0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11365">
            <w:pPr>
              <w:snapToGrid w:val="0"/>
              <w:jc w:val="left"/>
              <w:rPr>
                <w:rFonts w:hint="default" w:ascii="黑体" w:hAnsi="黑体" w:eastAsia="黑体" w:cs="黑体"/>
                <w:i/>
                <w:iCs/>
                <w:color w:val="000000"/>
                <w:sz w:val="18"/>
                <w:szCs w:val="18"/>
                <w:u w:val="none"/>
                <w:lang w:val="en-US" w:eastAsia="zh-CN"/>
              </w:rPr>
            </w:pPr>
            <w:r>
              <w:rPr>
                <w:rFonts w:hint="eastAsia" w:ascii="黑体" w:hAnsi="黑体" w:eastAsia="黑体" w:cs="黑体"/>
                <w:i w:val="0"/>
                <w:iCs w:val="0"/>
                <w:color w:val="000000"/>
                <w:sz w:val="18"/>
                <w:szCs w:val="18"/>
                <w:u w:val="none"/>
                <w:lang w:eastAsia="zh-CN"/>
              </w:rPr>
              <w:t>年中发生预算调整调减基础绩效奖</w:t>
            </w:r>
            <w:r>
              <w:rPr>
                <w:rFonts w:hint="eastAsia" w:ascii="黑体" w:hAnsi="黑体" w:eastAsia="黑体" w:cs="黑体"/>
                <w:i w:val="0"/>
                <w:iCs w:val="0"/>
                <w:color w:val="000000"/>
                <w:sz w:val="18"/>
                <w:szCs w:val="18"/>
                <w:u w:val="none"/>
                <w:lang w:val="en-US" w:eastAsia="zh-CN"/>
              </w:rPr>
              <w:t>7.9万元。</w:t>
            </w:r>
          </w:p>
        </w:tc>
      </w:tr>
      <w:tr w14:paraId="0274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A0AC">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6D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83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38.46</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AF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30.56</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040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30.56</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0D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B9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F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0D29">
            <w:pPr>
              <w:snapToGrid w:val="0"/>
              <w:rPr>
                <w:rFonts w:hint="eastAsia" w:ascii="黑体" w:hAnsi="黑体" w:eastAsia="黑体" w:cs="黑体"/>
                <w:i/>
                <w:iCs/>
                <w:color w:val="000000"/>
                <w:sz w:val="18"/>
                <w:szCs w:val="18"/>
                <w:u w:val="none"/>
              </w:rPr>
            </w:pPr>
          </w:p>
        </w:tc>
      </w:tr>
      <w:tr w14:paraId="6E5E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4BBF">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7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6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E4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127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7D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40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07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5CAA">
            <w:pPr>
              <w:snapToGrid w:val="0"/>
              <w:rPr>
                <w:rFonts w:hint="eastAsia" w:ascii="黑体" w:hAnsi="黑体" w:eastAsia="黑体" w:cs="黑体"/>
                <w:i/>
                <w:iCs/>
                <w:color w:val="000000"/>
                <w:sz w:val="18"/>
                <w:szCs w:val="18"/>
                <w:u w:val="none"/>
              </w:rPr>
            </w:pPr>
          </w:p>
        </w:tc>
      </w:tr>
      <w:tr w14:paraId="6591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AF68D">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71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96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32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302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54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12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B5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EE874">
            <w:pPr>
              <w:snapToGrid w:val="0"/>
              <w:rPr>
                <w:rFonts w:hint="eastAsia" w:ascii="黑体" w:hAnsi="黑体" w:eastAsia="黑体" w:cs="黑体"/>
                <w:i/>
                <w:iCs/>
                <w:color w:val="000000"/>
                <w:sz w:val="18"/>
                <w:szCs w:val="18"/>
                <w:u w:val="none"/>
              </w:rPr>
            </w:pPr>
          </w:p>
        </w:tc>
      </w:tr>
      <w:tr w14:paraId="4C69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4300">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FA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53DB">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F74F">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2BFA4">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9076">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F4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D0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CF10">
            <w:pPr>
              <w:snapToGrid w:val="0"/>
              <w:rPr>
                <w:rFonts w:hint="eastAsia" w:ascii="黑体" w:hAnsi="黑体" w:eastAsia="黑体" w:cs="黑体"/>
                <w:i/>
                <w:iCs/>
                <w:color w:val="000000"/>
                <w:sz w:val="18"/>
                <w:szCs w:val="18"/>
                <w:u w:val="none"/>
              </w:rPr>
            </w:pPr>
          </w:p>
        </w:tc>
      </w:tr>
      <w:tr w14:paraId="0E24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D1B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5C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13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1F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B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5E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22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2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41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BA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CB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27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5BFA">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C8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8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CC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C7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88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F6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61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1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FF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964E">
            <w:pPr>
              <w:snapToGrid w:val="0"/>
              <w:jc w:val="center"/>
              <w:rPr>
                <w:rFonts w:hint="eastAsia" w:ascii="微软雅黑" w:hAnsi="微软雅黑" w:eastAsia="微软雅黑" w:cs="微软雅黑"/>
                <w:i/>
                <w:iCs/>
                <w:color w:val="000000"/>
                <w:sz w:val="16"/>
                <w:szCs w:val="16"/>
                <w:u w:val="none"/>
              </w:rPr>
            </w:pPr>
          </w:p>
        </w:tc>
      </w:tr>
      <w:tr w14:paraId="73CE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A3C0">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3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7F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3D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AB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07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01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D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9F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E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33D7">
            <w:pPr>
              <w:snapToGrid w:val="0"/>
              <w:jc w:val="center"/>
              <w:rPr>
                <w:rFonts w:hint="eastAsia" w:ascii="微软雅黑" w:hAnsi="微软雅黑" w:eastAsia="微软雅黑" w:cs="微软雅黑"/>
                <w:i/>
                <w:iCs/>
                <w:color w:val="000000"/>
                <w:sz w:val="16"/>
                <w:szCs w:val="16"/>
                <w:u w:val="none"/>
              </w:rPr>
            </w:pPr>
          </w:p>
        </w:tc>
      </w:tr>
      <w:tr w14:paraId="2EBF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85A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27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F9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9913">
            <w:pPr>
              <w:snapToGrid w:val="0"/>
              <w:rPr>
                <w:rFonts w:hint="eastAsia" w:ascii="宋体" w:hAnsi="宋体" w:eastAsia="宋体" w:cs="宋体"/>
                <w:i w:val="0"/>
                <w:iCs w:val="0"/>
                <w:color w:val="000000"/>
                <w:sz w:val="18"/>
                <w:szCs w:val="18"/>
                <w:u w:val="none"/>
              </w:rPr>
            </w:pPr>
          </w:p>
        </w:tc>
      </w:tr>
      <w:tr w14:paraId="7723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C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3BC43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严格执行相关政策，保障工资及时、足额发放，预算编制科学合理，保障了职工的正常工作生活。</w:t>
            </w:r>
          </w:p>
        </w:tc>
      </w:tr>
      <w:tr w14:paraId="2BB4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DF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B4727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70A1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33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42FFE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222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9D8D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DA983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1E45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4ADD55F8">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0AAF1A14">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3F026431">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162C76E0">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22F7CCFE">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64B0E07C">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3238D43E">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4825196B">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532CE920">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07C9CBB1">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26682AEE">
            <w:pPr>
              <w:snapToGrid w:val="0"/>
              <w:rPr>
                <w:rFonts w:hint="eastAsia" w:ascii="宋体" w:hAnsi="宋体" w:eastAsia="宋体" w:cs="宋体"/>
                <w:i w:val="0"/>
                <w:iCs w:val="0"/>
                <w:color w:val="000000"/>
                <w:sz w:val="18"/>
                <w:szCs w:val="18"/>
                <w:u w:val="none"/>
              </w:rPr>
            </w:pPr>
          </w:p>
        </w:tc>
      </w:tr>
      <w:tr w14:paraId="36AD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E65C53">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8E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6103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F9E32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51080024R000010825320-退休人员生活补（助）贴</w:t>
            </w:r>
          </w:p>
        </w:tc>
      </w:tr>
      <w:tr w14:paraId="1F31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F60E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9C53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1511A67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34A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5ACA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E17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E622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B63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54EEC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BB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0A19A">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A40A">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B89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D243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101F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A4D72">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A5A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4AA7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严格执行相关政策，保障退休人员生活补</w:t>
            </w:r>
            <w:r>
              <w:rPr>
                <w:rFonts w:hint="eastAsia" w:ascii="宋体" w:hAnsi="宋体" w:cs="宋体"/>
                <w:i w:val="0"/>
                <w:iCs w:val="0"/>
                <w:color w:val="000000"/>
                <w:kern w:val="0"/>
                <w:sz w:val="18"/>
                <w:szCs w:val="18"/>
                <w:u w:val="none"/>
                <w:lang w:val="en-US" w:eastAsia="zh-CN" w:bidi="ar"/>
              </w:rPr>
              <w:t>（助）</w:t>
            </w:r>
            <w:r>
              <w:rPr>
                <w:rFonts w:ascii="宋体" w:hAnsi="宋体" w:eastAsia="宋体" w:cs="宋体"/>
                <w:i w:val="0"/>
                <w:iCs w:val="0"/>
                <w:color w:val="000000"/>
                <w:kern w:val="0"/>
                <w:sz w:val="18"/>
                <w:szCs w:val="18"/>
                <w:u w:val="none"/>
                <w:lang w:val="en-US" w:eastAsia="zh-CN" w:bidi="ar"/>
              </w:rPr>
              <w:t>贴及时、足额发放</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保障退休人员正常生活。</w:t>
            </w:r>
          </w:p>
        </w:tc>
      </w:tr>
      <w:tr w14:paraId="1866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4F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F4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DC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D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4B2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9D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83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0C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C6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D2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C2E7E">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6C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36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17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3A8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41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D1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5A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F32BB">
            <w:pPr>
              <w:snapToGrid w:val="0"/>
              <w:rPr>
                <w:rFonts w:hint="eastAsia" w:ascii="黑体" w:hAnsi="黑体" w:eastAsia="黑体" w:cs="黑体"/>
                <w:i/>
                <w:iCs/>
                <w:color w:val="000000"/>
                <w:sz w:val="18"/>
                <w:szCs w:val="18"/>
                <w:u w:val="none"/>
              </w:rPr>
            </w:pPr>
          </w:p>
        </w:tc>
      </w:tr>
      <w:tr w14:paraId="4E0A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800A">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4F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47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6E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496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A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1C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40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47E9C">
            <w:pPr>
              <w:snapToGrid w:val="0"/>
              <w:rPr>
                <w:rFonts w:hint="eastAsia" w:ascii="黑体" w:hAnsi="黑体" w:eastAsia="黑体" w:cs="黑体"/>
                <w:i/>
                <w:iCs/>
                <w:color w:val="000000"/>
                <w:sz w:val="18"/>
                <w:szCs w:val="18"/>
                <w:u w:val="none"/>
              </w:rPr>
            </w:pPr>
          </w:p>
        </w:tc>
      </w:tr>
      <w:tr w14:paraId="6067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AB35">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EF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9D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DA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CD5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0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3A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33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C0CE">
            <w:pPr>
              <w:snapToGrid w:val="0"/>
              <w:rPr>
                <w:rFonts w:hint="eastAsia" w:ascii="黑体" w:hAnsi="黑体" w:eastAsia="黑体" w:cs="黑体"/>
                <w:i/>
                <w:iCs/>
                <w:color w:val="000000"/>
                <w:sz w:val="18"/>
                <w:szCs w:val="18"/>
                <w:u w:val="none"/>
              </w:rPr>
            </w:pPr>
          </w:p>
        </w:tc>
      </w:tr>
      <w:tr w14:paraId="77A2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EA1E">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B3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0C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51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10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30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55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1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6943">
            <w:pPr>
              <w:snapToGrid w:val="0"/>
              <w:rPr>
                <w:rFonts w:hint="eastAsia" w:ascii="黑体" w:hAnsi="黑体" w:eastAsia="黑体" w:cs="黑体"/>
                <w:i/>
                <w:iCs/>
                <w:color w:val="000000"/>
                <w:sz w:val="18"/>
                <w:szCs w:val="18"/>
                <w:u w:val="none"/>
              </w:rPr>
            </w:pPr>
          </w:p>
        </w:tc>
      </w:tr>
      <w:tr w14:paraId="51CA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74DD">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6A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FBC8">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F407">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9EF79">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B170">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80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1D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5140">
            <w:pPr>
              <w:snapToGrid w:val="0"/>
              <w:rPr>
                <w:rFonts w:hint="eastAsia" w:ascii="黑体" w:hAnsi="黑体" w:eastAsia="黑体" w:cs="黑体"/>
                <w:i/>
                <w:iCs/>
                <w:color w:val="000000"/>
                <w:sz w:val="18"/>
                <w:szCs w:val="18"/>
                <w:u w:val="none"/>
              </w:rPr>
            </w:pPr>
          </w:p>
        </w:tc>
      </w:tr>
      <w:tr w14:paraId="65E8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A9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6C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55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D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39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75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D0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1E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6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53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C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24E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893BE">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0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EC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99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92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E8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1B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17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B4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44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5544">
            <w:pPr>
              <w:snapToGrid w:val="0"/>
              <w:jc w:val="center"/>
              <w:rPr>
                <w:rFonts w:hint="eastAsia" w:ascii="微软雅黑" w:hAnsi="微软雅黑" w:eastAsia="微软雅黑" w:cs="微软雅黑"/>
                <w:i/>
                <w:iCs/>
                <w:color w:val="000000"/>
                <w:sz w:val="16"/>
                <w:szCs w:val="16"/>
                <w:u w:val="none"/>
              </w:rPr>
            </w:pPr>
          </w:p>
        </w:tc>
      </w:tr>
      <w:tr w14:paraId="49CD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CA7D">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51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1F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E2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35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4E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BF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4EB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2B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AA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E520">
            <w:pPr>
              <w:snapToGrid w:val="0"/>
              <w:jc w:val="center"/>
              <w:rPr>
                <w:rFonts w:hint="eastAsia" w:ascii="微软雅黑" w:hAnsi="微软雅黑" w:eastAsia="微软雅黑" w:cs="微软雅黑"/>
                <w:i/>
                <w:iCs/>
                <w:color w:val="000000"/>
                <w:sz w:val="16"/>
                <w:szCs w:val="16"/>
                <w:u w:val="none"/>
              </w:rPr>
            </w:pPr>
          </w:p>
        </w:tc>
      </w:tr>
      <w:tr w14:paraId="3D5C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B7A0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71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D5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EE9E">
            <w:pPr>
              <w:snapToGrid w:val="0"/>
              <w:rPr>
                <w:rFonts w:hint="eastAsia" w:ascii="宋体" w:hAnsi="宋体" w:eastAsia="宋体" w:cs="宋体"/>
                <w:i w:val="0"/>
                <w:iCs w:val="0"/>
                <w:color w:val="000000"/>
                <w:sz w:val="18"/>
                <w:szCs w:val="18"/>
                <w:u w:val="none"/>
              </w:rPr>
            </w:pPr>
          </w:p>
        </w:tc>
      </w:tr>
      <w:tr w14:paraId="0A21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E6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045FB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严格执行相关政策，保障退休人员生活补（助）贴及时、足额发放，预算编制科学合理，保障了退休人员的正常生活。</w:t>
            </w:r>
          </w:p>
        </w:tc>
      </w:tr>
      <w:tr w14:paraId="1472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99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A2265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02AA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D4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BECFB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863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BF5A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FA641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59FA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0D57D2FC">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0AB93303">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173605BA">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62EE3017">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786635A9">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44758594">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05F8C836">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6DD918AB">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39E5ECAE">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28D459ED">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1E8CA9D8">
            <w:pPr>
              <w:snapToGrid w:val="0"/>
              <w:rPr>
                <w:rFonts w:hint="eastAsia" w:ascii="宋体" w:hAnsi="宋体" w:eastAsia="宋体" w:cs="宋体"/>
                <w:i w:val="0"/>
                <w:iCs w:val="0"/>
                <w:color w:val="000000"/>
                <w:sz w:val="18"/>
                <w:szCs w:val="18"/>
                <w:u w:val="none"/>
              </w:rPr>
            </w:pPr>
          </w:p>
        </w:tc>
      </w:tr>
      <w:tr w14:paraId="509D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A23CA5">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B0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80C0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E4FDE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51080024R000010828112-行政人员工资性支出</w:t>
            </w:r>
          </w:p>
        </w:tc>
      </w:tr>
      <w:tr w14:paraId="7EC0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225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374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19348C2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107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45F1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F80F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F94B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722E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8EAD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3B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64BC">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E244">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42BE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5FEC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186C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99D2">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8A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C392B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严格执行相关政策，保障工资及时、足额发放，预算编制科学合理，保障职工正常</w:t>
            </w:r>
            <w:r>
              <w:rPr>
                <w:rFonts w:hint="eastAsia" w:ascii="宋体" w:hAnsi="宋体" w:cs="宋体"/>
                <w:i w:val="0"/>
                <w:iCs w:val="0"/>
                <w:color w:val="000000"/>
                <w:kern w:val="0"/>
                <w:sz w:val="18"/>
                <w:szCs w:val="18"/>
                <w:u w:val="none"/>
                <w:lang w:val="en-US" w:eastAsia="zh-CN" w:bidi="ar"/>
              </w:rPr>
              <w:t>工作</w:t>
            </w:r>
            <w:r>
              <w:rPr>
                <w:rFonts w:ascii="宋体" w:hAnsi="宋体" w:eastAsia="宋体" w:cs="宋体"/>
                <w:i w:val="0"/>
                <w:iCs w:val="0"/>
                <w:color w:val="000000"/>
                <w:kern w:val="0"/>
                <w:sz w:val="18"/>
                <w:szCs w:val="18"/>
                <w:u w:val="none"/>
                <w:lang w:val="en-US" w:eastAsia="zh-CN" w:bidi="ar"/>
              </w:rPr>
              <w:t>生活</w:t>
            </w:r>
            <w:r>
              <w:rPr>
                <w:rFonts w:hint="eastAsia" w:ascii="宋体" w:hAnsi="宋体" w:cs="宋体"/>
                <w:i w:val="0"/>
                <w:iCs w:val="0"/>
                <w:color w:val="000000"/>
                <w:kern w:val="0"/>
                <w:sz w:val="18"/>
                <w:szCs w:val="18"/>
                <w:u w:val="none"/>
                <w:lang w:val="en-US" w:eastAsia="zh-CN" w:bidi="ar"/>
              </w:rPr>
              <w:t>和单位日常运转</w:t>
            </w:r>
            <w:r>
              <w:rPr>
                <w:rFonts w:ascii="宋体" w:hAnsi="宋体" w:eastAsia="宋体" w:cs="宋体"/>
                <w:i w:val="0"/>
                <w:iCs w:val="0"/>
                <w:color w:val="000000"/>
                <w:kern w:val="0"/>
                <w:sz w:val="18"/>
                <w:szCs w:val="18"/>
                <w:u w:val="none"/>
                <w:lang w:val="en-US" w:eastAsia="zh-CN" w:bidi="ar"/>
              </w:rPr>
              <w:t>。</w:t>
            </w:r>
          </w:p>
        </w:tc>
      </w:tr>
      <w:tr w14:paraId="7768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A4B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5A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06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69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D5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2C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6C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8D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2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44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A942">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FE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3A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86.46</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7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86.46</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002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86.46</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B6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AC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12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AF8FF">
            <w:pPr>
              <w:snapToGrid w:val="0"/>
              <w:rPr>
                <w:rFonts w:hint="eastAsia" w:ascii="黑体" w:hAnsi="黑体" w:eastAsia="黑体" w:cs="黑体"/>
                <w:i/>
                <w:iCs/>
                <w:color w:val="000000"/>
                <w:sz w:val="18"/>
                <w:szCs w:val="18"/>
                <w:u w:val="none"/>
              </w:rPr>
            </w:pPr>
          </w:p>
        </w:tc>
      </w:tr>
      <w:tr w14:paraId="651A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0D28">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50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7F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86.46</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C8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86.46</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5FE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86.46</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32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DE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99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BA41">
            <w:pPr>
              <w:snapToGrid w:val="0"/>
              <w:rPr>
                <w:rFonts w:hint="eastAsia" w:ascii="黑体" w:hAnsi="黑体" w:eastAsia="黑体" w:cs="黑体"/>
                <w:i/>
                <w:iCs/>
                <w:color w:val="000000"/>
                <w:sz w:val="18"/>
                <w:szCs w:val="18"/>
                <w:u w:val="none"/>
              </w:rPr>
            </w:pPr>
          </w:p>
        </w:tc>
      </w:tr>
      <w:tr w14:paraId="3C43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A087E">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41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2D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8C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B8A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17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C9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E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40BD">
            <w:pPr>
              <w:snapToGrid w:val="0"/>
              <w:rPr>
                <w:rFonts w:hint="eastAsia" w:ascii="黑体" w:hAnsi="黑体" w:eastAsia="黑体" w:cs="黑体"/>
                <w:i/>
                <w:iCs/>
                <w:color w:val="000000"/>
                <w:sz w:val="18"/>
                <w:szCs w:val="18"/>
                <w:u w:val="none"/>
              </w:rPr>
            </w:pPr>
          </w:p>
        </w:tc>
      </w:tr>
      <w:tr w14:paraId="3C02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596B">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C5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B6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2C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D4B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20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8A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FA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D113">
            <w:pPr>
              <w:snapToGrid w:val="0"/>
              <w:rPr>
                <w:rFonts w:hint="eastAsia" w:ascii="黑体" w:hAnsi="黑体" w:eastAsia="黑体" w:cs="黑体"/>
                <w:i/>
                <w:iCs/>
                <w:color w:val="000000"/>
                <w:sz w:val="18"/>
                <w:szCs w:val="18"/>
                <w:u w:val="none"/>
              </w:rPr>
            </w:pPr>
          </w:p>
        </w:tc>
      </w:tr>
      <w:tr w14:paraId="0364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6369">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31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B0D2">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55FD">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42B68">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3192">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49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D5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7C8C">
            <w:pPr>
              <w:snapToGrid w:val="0"/>
              <w:rPr>
                <w:rFonts w:hint="eastAsia" w:ascii="黑体" w:hAnsi="黑体" w:eastAsia="黑体" w:cs="黑体"/>
                <w:i/>
                <w:iCs/>
                <w:color w:val="000000"/>
                <w:sz w:val="18"/>
                <w:szCs w:val="18"/>
                <w:u w:val="none"/>
              </w:rPr>
            </w:pPr>
          </w:p>
        </w:tc>
      </w:tr>
      <w:tr w14:paraId="2E57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33A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8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3E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1B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0C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87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88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96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46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F7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3C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7D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DE0D">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97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71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0B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D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7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38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E4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C2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8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6C2E">
            <w:pPr>
              <w:snapToGrid w:val="0"/>
              <w:jc w:val="center"/>
              <w:rPr>
                <w:rFonts w:hint="eastAsia" w:ascii="微软雅黑" w:hAnsi="微软雅黑" w:eastAsia="微软雅黑" w:cs="微软雅黑"/>
                <w:i/>
                <w:iCs/>
                <w:color w:val="000000"/>
                <w:sz w:val="16"/>
                <w:szCs w:val="16"/>
                <w:u w:val="none"/>
              </w:rPr>
            </w:pPr>
          </w:p>
        </w:tc>
      </w:tr>
      <w:tr w14:paraId="0DA7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8EB66">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CC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61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DE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ED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6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50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12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A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51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CC2A">
            <w:pPr>
              <w:snapToGrid w:val="0"/>
              <w:jc w:val="center"/>
              <w:rPr>
                <w:rFonts w:hint="eastAsia" w:ascii="微软雅黑" w:hAnsi="微软雅黑" w:eastAsia="微软雅黑" w:cs="微软雅黑"/>
                <w:i/>
                <w:iCs/>
                <w:color w:val="000000"/>
                <w:sz w:val="16"/>
                <w:szCs w:val="16"/>
                <w:u w:val="none"/>
              </w:rPr>
            </w:pPr>
          </w:p>
        </w:tc>
      </w:tr>
      <w:tr w14:paraId="47EC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9B95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D5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12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87AC">
            <w:pPr>
              <w:snapToGrid w:val="0"/>
              <w:rPr>
                <w:rFonts w:hint="eastAsia" w:ascii="宋体" w:hAnsi="宋体" w:eastAsia="宋体" w:cs="宋体"/>
                <w:i w:val="0"/>
                <w:iCs w:val="0"/>
                <w:color w:val="000000"/>
                <w:sz w:val="18"/>
                <w:szCs w:val="18"/>
                <w:u w:val="none"/>
              </w:rPr>
            </w:pPr>
          </w:p>
        </w:tc>
      </w:tr>
      <w:tr w14:paraId="5361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98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6EFC8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严格执行相关政策，保障工资及时、足额发放，预算编制科学合理，保障了职工的正常工作生活和单位日常运转。</w:t>
            </w:r>
          </w:p>
        </w:tc>
      </w:tr>
      <w:tr w14:paraId="1C50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A2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68682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1954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A5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65BA5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037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209F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053FE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0140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5D0CBA1B">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55BF40BE">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7C8AC786">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4CE0E498">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0D99B228">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78B629C0">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6B943E12">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2A00B762">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61FB2F56">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1E254CED">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76306E22">
            <w:pPr>
              <w:snapToGrid w:val="0"/>
              <w:rPr>
                <w:rFonts w:hint="eastAsia" w:ascii="宋体" w:hAnsi="宋体" w:eastAsia="宋体" w:cs="宋体"/>
                <w:i w:val="0"/>
                <w:iCs w:val="0"/>
                <w:color w:val="000000"/>
                <w:sz w:val="18"/>
                <w:szCs w:val="18"/>
                <w:u w:val="none"/>
              </w:rPr>
            </w:pPr>
          </w:p>
        </w:tc>
      </w:tr>
      <w:tr w14:paraId="383D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CF3A4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D0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3CB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E26E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51080024R000010851755-人员其他支出</w:t>
            </w:r>
          </w:p>
        </w:tc>
      </w:tr>
      <w:tr w14:paraId="2E88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53B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03B4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6966B26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FB7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5C84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9ECA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8B68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2BA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C20F9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86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4E5A">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BBB7">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962E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51E93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5A2E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7A50">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3D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CF68C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w:t>
            </w:r>
            <w:r>
              <w:rPr>
                <w:rFonts w:hint="eastAsia" w:ascii="宋体" w:hAnsi="宋体" w:cs="宋体"/>
                <w:i w:val="0"/>
                <w:iCs w:val="0"/>
                <w:color w:val="000000"/>
                <w:kern w:val="0"/>
                <w:sz w:val="18"/>
                <w:szCs w:val="18"/>
                <w:u w:val="none"/>
                <w:lang w:val="en-US" w:eastAsia="zh-CN" w:bidi="ar"/>
              </w:rPr>
              <w:t>资金</w:t>
            </w:r>
            <w:r>
              <w:rPr>
                <w:rFonts w:ascii="宋体" w:hAnsi="宋体" w:eastAsia="宋体" w:cs="宋体"/>
                <w:i w:val="0"/>
                <w:iCs w:val="0"/>
                <w:color w:val="000000"/>
                <w:kern w:val="0"/>
                <w:sz w:val="18"/>
                <w:szCs w:val="18"/>
                <w:u w:val="none"/>
                <w:lang w:val="en-US" w:eastAsia="zh-CN" w:bidi="ar"/>
              </w:rPr>
              <w:t>及时、足额</w:t>
            </w:r>
            <w:r>
              <w:rPr>
                <w:rFonts w:hint="eastAsia" w:ascii="宋体" w:hAnsi="宋体" w:cs="宋体"/>
                <w:i w:val="0"/>
                <w:iCs w:val="0"/>
                <w:color w:val="000000"/>
                <w:kern w:val="0"/>
                <w:sz w:val="18"/>
                <w:szCs w:val="18"/>
                <w:u w:val="none"/>
                <w:lang w:val="en-US" w:eastAsia="zh-CN" w:bidi="ar"/>
              </w:rPr>
              <w:t>支付。</w:t>
            </w:r>
          </w:p>
        </w:tc>
      </w:tr>
      <w:tr w14:paraId="2ECB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81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12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F4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CE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E13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FC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5F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8B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CB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4D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4083">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6A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C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78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7.17</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079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7.17</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7A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01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4C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EDF35">
            <w:pPr>
              <w:snapToGrid w:val="0"/>
              <w:jc w:val="left"/>
              <w:rPr>
                <w:rFonts w:hint="eastAsia" w:ascii="黑体" w:hAnsi="黑体" w:eastAsia="黑体" w:cs="黑体"/>
                <w:i/>
                <w:iCs/>
                <w:color w:val="000000"/>
                <w:sz w:val="18"/>
                <w:szCs w:val="18"/>
                <w:u w:val="none"/>
                <w:lang w:eastAsia="zh-CN"/>
              </w:rPr>
            </w:pPr>
            <w:r>
              <w:rPr>
                <w:rFonts w:hint="eastAsia" w:ascii="黑体" w:hAnsi="黑体" w:eastAsia="黑体" w:cs="黑体"/>
                <w:i w:val="0"/>
                <w:iCs w:val="0"/>
                <w:color w:val="000000"/>
                <w:sz w:val="18"/>
                <w:szCs w:val="18"/>
                <w:u w:val="none"/>
                <w:lang w:eastAsia="zh-CN"/>
              </w:rPr>
              <w:t>年中发生预算调整追加人员其他支出经费</w:t>
            </w:r>
            <w:r>
              <w:rPr>
                <w:rFonts w:hint="eastAsia" w:ascii="黑体" w:hAnsi="黑体" w:eastAsia="黑体" w:cs="黑体"/>
                <w:i w:val="0"/>
                <w:iCs w:val="0"/>
                <w:color w:val="000000"/>
                <w:sz w:val="18"/>
                <w:szCs w:val="18"/>
                <w:u w:val="none"/>
                <w:lang w:val="en-US" w:eastAsia="zh-CN"/>
              </w:rPr>
              <w:t>6.79</w:t>
            </w:r>
            <w:r>
              <w:rPr>
                <w:rFonts w:hint="eastAsia" w:ascii="黑体" w:hAnsi="黑体" w:eastAsia="黑体" w:cs="黑体"/>
                <w:i w:val="0"/>
                <w:iCs w:val="0"/>
                <w:color w:val="000000"/>
                <w:sz w:val="18"/>
                <w:szCs w:val="18"/>
                <w:u w:val="none"/>
                <w:lang w:eastAsia="zh-CN"/>
              </w:rPr>
              <w:t>万元。</w:t>
            </w:r>
          </w:p>
        </w:tc>
      </w:tr>
      <w:tr w14:paraId="7F57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4065">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6C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D5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55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7.17</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D49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7.17</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26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56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08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0BC4A">
            <w:pPr>
              <w:snapToGrid w:val="0"/>
              <w:rPr>
                <w:rFonts w:hint="eastAsia" w:ascii="黑体" w:hAnsi="黑体" w:eastAsia="黑体" w:cs="黑体"/>
                <w:i/>
                <w:iCs/>
                <w:color w:val="000000"/>
                <w:sz w:val="18"/>
                <w:szCs w:val="18"/>
                <w:u w:val="none"/>
              </w:rPr>
            </w:pPr>
          </w:p>
        </w:tc>
      </w:tr>
      <w:tr w14:paraId="74D5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676A">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07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B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83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2B5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7B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44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28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B650">
            <w:pPr>
              <w:snapToGrid w:val="0"/>
              <w:rPr>
                <w:rFonts w:hint="eastAsia" w:ascii="黑体" w:hAnsi="黑体" w:eastAsia="黑体" w:cs="黑体"/>
                <w:i/>
                <w:iCs/>
                <w:color w:val="000000"/>
                <w:sz w:val="18"/>
                <w:szCs w:val="18"/>
                <w:u w:val="none"/>
              </w:rPr>
            </w:pPr>
          </w:p>
        </w:tc>
      </w:tr>
      <w:tr w14:paraId="08C6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A65AB">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BA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2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96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5EC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84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7E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20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6C33">
            <w:pPr>
              <w:snapToGrid w:val="0"/>
              <w:rPr>
                <w:rFonts w:hint="eastAsia" w:ascii="黑体" w:hAnsi="黑体" w:eastAsia="黑体" w:cs="黑体"/>
                <w:i/>
                <w:iCs/>
                <w:color w:val="000000"/>
                <w:sz w:val="18"/>
                <w:szCs w:val="18"/>
                <w:u w:val="none"/>
              </w:rPr>
            </w:pPr>
          </w:p>
        </w:tc>
      </w:tr>
      <w:tr w14:paraId="69E0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81F8">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44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27D1">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F11E">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79BD1">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78A3">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29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01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6045">
            <w:pPr>
              <w:snapToGrid w:val="0"/>
              <w:rPr>
                <w:rFonts w:hint="eastAsia" w:ascii="黑体" w:hAnsi="黑体" w:eastAsia="黑体" w:cs="黑体"/>
                <w:i/>
                <w:iCs/>
                <w:color w:val="000000"/>
                <w:sz w:val="18"/>
                <w:szCs w:val="18"/>
                <w:u w:val="none"/>
              </w:rPr>
            </w:pPr>
          </w:p>
        </w:tc>
      </w:tr>
      <w:tr w14:paraId="3BA7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6A4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8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77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E0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78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3D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AC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1C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8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C7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7F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3D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CB72">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C5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3E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AB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6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99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84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8F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52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43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F108">
            <w:pPr>
              <w:snapToGrid w:val="0"/>
              <w:jc w:val="center"/>
              <w:rPr>
                <w:rFonts w:hint="eastAsia" w:ascii="微软雅黑" w:hAnsi="微软雅黑" w:eastAsia="微软雅黑" w:cs="微软雅黑"/>
                <w:i/>
                <w:iCs/>
                <w:color w:val="000000"/>
                <w:sz w:val="16"/>
                <w:szCs w:val="16"/>
                <w:u w:val="none"/>
              </w:rPr>
            </w:pPr>
          </w:p>
        </w:tc>
      </w:tr>
      <w:tr w14:paraId="21BC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DABA">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BF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2F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C6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38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0C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6E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81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63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C1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BE51">
            <w:pPr>
              <w:snapToGrid w:val="0"/>
              <w:jc w:val="center"/>
              <w:rPr>
                <w:rFonts w:hint="eastAsia" w:ascii="微软雅黑" w:hAnsi="微软雅黑" w:eastAsia="微软雅黑" w:cs="微软雅黑"/>
                <w:i/>
                <w:iCs/>
                <w:color w:val="000000"/>
                <w:sz w:val="16"/>
                <w:szCs w:val="16"/>
                <w:u w:val="none"/>
              </w:rPr>
            </w:pPr>
          </w:p>
        </w:tc>
      </w:tr>
      <w:tr w14:paraId="22D1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AB29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EB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30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D357">
            <w:pPr>
              <w:snapToGrid w:val="0"/>
              <w:rPr>
                <w:rFonts w:hint="eastAsia" w:ascii="宋体" w:hAnsi="宋体" w:eastAsia="宋体" w:cs="宋体"/>
                <w:i w:val="0"/>
                <w:iCs w:val="0"/>
                <w:color w:val="000000"/>
                <w:sz w:val="18"/>
                <w:szCs w:val="18"/>
                <w:u w:val="none"/>
              </w:rPr>
            </w:pPr>
          </w:p>
        </w:tc>
      </w:tr>
      <w:tr w14:paraId="2254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E7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DDBCB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严格执行相关政策，资金及时、足额支付，预算编制科学合理。</w:t>
            </w:r>
          </w:p>
        </w:tc>
      </w:tr>
      <w:tr w14:paraId="6829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BF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A8FDB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2A1A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34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67150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4ED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11CF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F5CE1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4937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2A262C57">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3245E1B9">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049B30DE">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541A8318">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56957F9C">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6474B2F7">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15C016B9">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32803370">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33E67BB3">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1F546A3D">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5D43F2F6">
            <w:pPr>
              <w:snapToGrid w:val="0"/>
              <w:rPr>
                <w:rFonts w:hint="eastAsia" w:ascii="宋体" w:hAnsi="宋体" w:eastAsia="宋体" w:cs="宋体"/>
                <w:i w:val="0"/>
                <w:iCs w:val="0"/>
                <w:color w:val="000000"/>
                <w:sz w:val="18"/>
                <w:szCs w:val="18"/>
                <w:u w:val="none"/>
              </w:rPr>
            </w:pPr>
          </w:p>
        </w:tc>
      </w:tr>
      <w:tr w14:paraId="3AF4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B7E98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61B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6AF5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71345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51080024Y000010826991-公用经费1（福利费、工会经费）</w:t>
            </w:r>
          </w:p>
        </w:tc>
      </w:tr>
      <w:tr w14:paraId="64B9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DB0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F314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3CD1D0D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B3B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53DE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05A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1711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6B7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4E89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CD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9D4C5">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6134">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9B723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A1696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5B0F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8CB9">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8B6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2243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r>
              <w:rPr>
                <w:rFonts w:hint="eastAsia" w:ascii="宋体" w:hAnsi="宋体" w:cs="宋体"/>
                <w:i w:val="0"/>
                <w:iCs w:val="0"/>
                <w:color w:val="000000"/>
                <w:kern w:val="0"/>
                <w:sz w:val="18"/>
                <w:szCs w:val="18"/>
                <w:u w:val="none"/>
                <w:lang w:val="en-US" w:eastAsia="zh-CN" w:bidi="ar"/>
              </w:rPr>
              <w:t>资金及时支付。</w:t>
            </w:r>
          </w:p>
        </w:tc>
      </w:tr>
      <w:tr w14:paraId="2940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592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7B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8C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BC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2CD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89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AD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79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5F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23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0C09E">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83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1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B2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D7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18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97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9D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8AC82">
            <w:pPr>
              <w:snapToGrid w:val="0"/>
              <w:rPr>
                <w:rFonts w:hint="eastAsia" w:ascii="黑体" w:hAnsi="黑体" w:eastAsia="黑体" w:cs="黑体"/>
                <w:i/>
                <w:iCs/>
                <w:color w:val="000000"/>
                <w:sz w:val="18"/>
                <w:szCs w:val="18"/>
                <w:u w:val="none"/>
              </w:rPr>
            </w:pPr>
          </w:p>
        </w:tc>
      </w:tr>
      <w:tr w14:paraId="66B9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9BA6D">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A9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C8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77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971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57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DD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5B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F669">
            <w:pPr>
              <w:snapToGrid w:val="0"/>
              <w:rPr>
                <w:rFonts w:hint="eastAsia" w:ascii="黑体" w:hAnsi="黑体" w:eastAsia="黑体" w:cs="黑体"/>
                <w:i/>
                <w:iCs/>
                <w:color w:val="000000"/>
                <w:sz w:val="18"/>
                <w:szCs w:val="18"/>
                <w:u w:val="none"/>
              </w:rPr>
            </w:pPr>
          </w:p>
        </w:tc>
      </w:tr>
      <w:tr w14:paraId="1FA5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7A5E1">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51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59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DC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3DE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84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B9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F4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1607">
            <w:pPr>
              <w:snapToGrid w:val="0"/>
              <w:rPr>
                <w:rFonts w:hint="eastAsia" w:ascii="黑体" w:hAnsi="黑体" w:eastAsia="黑体" w:cs="黑体"/>
                <w:i/>
                <w:iCs/>
                <w:color w:val="000000"/>
                <w:sz w:val="18"/>
                <w:szCs w:val="18"/>
                <w:u w:val="none"/>
              </w:rPr>
            </w:pPr>
          </w:p>
        </w:tc>
      </w:tr>
      <w:tr w14:paraId="4771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24611">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33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C6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69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22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5C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B1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E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3F6EE">
            <w:pPr>
              <w:snapToGrid w:val="0"/>
              <w:rPr>
                <w:rFonts w:hint="eastAsia" w:ascii="黑体" w:hAnsi="黑体" w:eastAsia="黑体" w:cs="黑体"/>
                <w:i/>
                <w:iCs/>
                <w:color w:val="000000"/>
                <w:sz w:val="18"/>
                <w:szCs w:val="18"/>
                <w:u w:val="none"/>
              </w:rPr>
            </w:pPr>
          </w:p>
        </w:tc>
      </w:tr>
      <w:tr w14:paraId="7356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4532">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EF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805A">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1A4E">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E477A">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12BB">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18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2D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BD22">
            <w:pPr>
              <w:snapToGrid w:val="0"/>
              <w:rPr>
                <w:rFonts w:hint="eastAsia" w:ascii="黑体" w:hAnsi="黑体" w:eastAsia="黑体" w:cs="黑体"/>
                <w:i/>
                <w:iCs/>
                <w:color w:val="000000"/>
                <w:sz w:val="18"/>
                <w:szCs w:val="18"/>
                <w:u w:val="none"/>
              </w:rPr>
            </w:pPr>
          </w:p>
        </w:tc>
      </w:tr>
      <w:tr w14:paraId="2E4A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E8A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EA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F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FA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68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66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2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83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B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2A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1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E9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26ED">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EA8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5C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56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F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8D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A6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55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B9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3C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F1EC">
            <w:pPr>
              <w:snapToGrid w:val="0"/>
              <w:jc w:val="center"/>
              <w:rPr>
                <w:rFonts w:hint="eastAsia" w:ascii="微软雅黑" w:hAnsi="微软雅黑" w:eastAsia="微软雅黑" w:cs="微软雅黑"/>
                <w:i/>
                <w:iCs/>
                <w:color w:val="000000"/>
                <w:sz w:val="16"/>
                <w:szCs w:val="16"/>
                <w:u w:val="none"/>
              </w:rPr>
            </w:pPr>
          </w:p>
        </w:tc>
      </w:tr>
      <w:tr w14:paraId="6EF8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9031">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74943">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DD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F5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8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04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82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7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F9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00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A130">
            <w:pPr>
              <w:snapToGrid w:val="0"/>
              <w:jc w:val="center"/>
              <w:rPr>
                <w:rFonts w:hint="eastAsia" w:ascii="微软雅黑" w:hAnsi="微软雅黑" w:eastAsia="微软雅黑" w:cs="微软雅黑"/>
                <w:i/>
                <w:iCs/>
                <w:color w:val="000000"/>
                <w:sz w:val="16"/>
                <w:szCs w:val="16"/>
                <w:u w:val="none"/>
              </w:rPr>
            </w:pPr>
          </w:p>
        </w:tc>
      </w:tr>
      <w:tr w14:paraId="2DF8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2652">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F7F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1A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E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0C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2E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25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63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D8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04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644E">
            <w:pPr>
              <w:snapToGrid w:val="0"/>
              <w:jc w:val="center"/>
              <w:rPr>
                <w:rFonts w:hint="eastAsia" w:ascii="微软雅黑" w:hAnsi="微软雅黑" w:eastAsia="微软雅黑" w:cs="微软雅黑"/>
                <w:i/>
                <w:iCs/>
                <w:color w:val="000000"/>
                <w:sz w:val="16"/>
                <w:szCs w:val="16"/>
                <w:u w:val="none"/>
              </w:rPr>
            </w:pPr>
          </w:p>
        </w:tc>
      </w:tr>
      <w:tr w14:paraId="7E0C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1772C">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C5E03">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8D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37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F1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32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1A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E5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99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15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884A">
            <w:pPr>
              <w:snapToGrid w:val="0"/>
              <w:jc w:val="center"/>
              <w:rPr>
                <w:rFonts w:hint="eastAsia" w:ascii="微软雅黑" w:hAnsi="微软雅黑" w:eastAsia="微软雅黑" w:cs="微软雅黑"/>
                <w:i/>
                <w:iCs/>
                <w:color w:val="000000"/>
                <w:sz w:val="16"/>
                <w:szCs w:val="16"/>
                <w:u w:val="none"/>
              </w:rPr>
            </w:pPr>
          </w:p>
        </w:tc>
      </w:tr>
      <w:tr w14:paraId="67C6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C65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9D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0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D0A4">
            <w:pPr>
              <w:snapToGrid w:val="0"/>
              <w:rPr>
                <w:rFonts w:hint="eastAsia" w:ascii="宋体" w:hAnsi="宋体" w:eastAsia="宋体" w:cs="宋体"/>
                <w:i w:val="0"/>
                <w:iCs w:val="0"/>
                <w:color w:val="000000"/>
                <w:sz w:val="18"/>
                <w:szCs w:val="18"/>
                <w:u w:val="none"/>
              </w:rPr>
            </w:pPr>
          </w:p>
        </w:tc>
      </w:tr>
      <w:tr w14:paraId="767E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84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73FE1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预算编制科学合理，严格执行预算，保障了职工的正常工作生活和单位的日常运转。</w:t>
            </w:r>
          </w:p>
        </w:tc>
      </w:tr>
      <w:tr w14:paraId="7919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A2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B3B18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4B9F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0D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0A885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B1A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3648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E103C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1A0E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0D44CD4C">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6A3B7264">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791CD9D1">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32DB90AD">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430D999E">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1AF4C598">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61D4B025">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1B2A842E">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4A86A6F3">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7A8654D4">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30ED773E">
            <w:pPr>
              <w:snapToGrid w:val="0"/>
              <w:rPr>
                <w:rFonts w:hint="eastAsia" w:ascii="宋体" w:hAnsi="宋体" w:eastAsia="宋体" w:cs="宋体"/>
                <w:i w:val="0"/>
                <w:iCs w:val="0"/>
                <w:color w:val="000000"/>
                <w:sz w:val="18"/>
                <w:szCs w:val="18"/>
                <w:u w:val="none"/>
              </w:rPr>
            </w:pPr>
          </w:p>
        </w:tc>
      </w:tr>
      <w:tr w14:paraId="22D6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0DAFFE">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192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88EB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B0D3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51080024Y000010829138-定额公用经费（行政）</w:t>
            </w:r>
          </w:p>
        </w:tc>
      </w:tr>
      <w:tr w14:paraId="6C68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337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357F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3FC12E5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E4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1F95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338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C34D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20B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D98C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8A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BDF8">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6C428">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77C0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5260F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3939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A02AA">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F69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EE2F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r>
              <w:rPr>
                <w:rFonts w:hint="eastAsia" w:ascii="宋体" w:hAnsi="宋体" w:cs="宋体"/>
                <w:i w:val="0"/>
                <w:iCs w:val="0"/>
                <w:color w:val="000000"/>
                <w:kern w:val="0"/>
                <w:sz w:val="18"/>
                <w:szCs w:val="18"/>
                <w:u w:val="none"/>
                <w:lang w:val="en-US" w:eastAsia="zh-CN" w:bidi="ar"/>
              </w:rPr>
              <w:t>资金及时支付。</w:t>
            </w:r>
          </w:p>
        </w:tc>
      </w:tr>
      <w:tr w14:paraId="76FE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605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20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92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40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904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0C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45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14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9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E8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AB4D">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07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0C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AF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A38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F7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B3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1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F5CE5">
            <w:pPr>
              <w:snapToGrid w:val="0"/>
              <w:rPr>
                <w:rFonts w:hint="eastAsia" w:ascii="黑体" w:hAnsi="黑体" w:eastAsia="黑体" w:cs="黑体"/>
                <w:i/>
                <w:iCs/>
                <w:color w:val="000000"/>
                <w:sz w:val="18"/>
                <w:szCs w:val="18"/>
                <w:u w:val="none"/>
              </w:rPr>
            </w:pPr>
          </w:p>
        </w:tc>
      </w:tr>
      <w:tr w14:paraId="3BF6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252A">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D1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CE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91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4F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6F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F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C3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CEE1">
            <w:pPr>
              <w:snapToGrid w:val="0"/>
              <w:rPr>
                <w:rFonts w:hint="eastAsia" w:ascii="黑体" w:hAnsi="黑体" w:eastAsia="黑体" w:cs="黑体"/>
                <w:i/>
                <w:iCs/>
                <w:color w:val="000000"/>
                <w:sz w:val="18"/>
                <w:szCs w:val="18"/>
                <w:u w:val="none"/>
              </w:rPr>
            </w:pPr>
          </w:p>
        </w:tc>
      </w:tr>
      <w:tr w14:paraId="543C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2353">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BE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82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68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0BD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29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54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75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3209">
            <w:pPr>
              <w:snapToGrid w:val="0"/>
              <w:rPr>
                <w:rFonts w:hint="eastAsia" w:ascii="黑体" w:hAnsi="黑体" w:eastAsia="黑体" w:cs="黑体"/>
                <w:i/>
                <w:iCs/>
                <w:color w:val="000000"/>
                <w:sz w:val="18"/>
                <w:szCs w:val="18"/>
                <w:u w:val="none"/>
              </w:rPr>
            </w:pPr>
          </w:p>
        </w:tc>
      </w:tr>
      <w:tr w14:paraId="4FCF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B2AA">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A0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B1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BF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413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9B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B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DF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0D39">
            <w:pPr>
              <w:snapToGrid w:val="0"/>
              <w:rPr>
                <w:rFonts w:hint="eastAsia" w:ascii="黑体" w:hAnsi="黑体" w:eastAsia="黑体" w:cs="黑体"/>
                <w:i/>
                <w:iCs/>
                <w:color w:val="000000"/>
                <w:sz w:val="18"/>
                <w:szCs w:val="18"/>
                <w:u w:val="none"/>
              </w:rPr>
            </w:pPr>
          </w:p>
        </w:tc>
      </w:tr>
      <w:tr w14:paraId="2839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7099">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79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3775">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9D52">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63B4B">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6B12">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42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F6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35B1">
            <w:pPr>
              <w:snapToGrid w:val="0"/>
              <w:rPr>
                <w:rFonts w:hint="eastAsia" w:ascii="黑体" w:hAnsi="黑体" w:eastAsia="黑体" w:cs="黑体"/>
                <w:i/>
                <w:iCs/>
                <w:color w:val="000000"/>
                <w:sz w:val="18"/>
                <w:szCs w:val="18"/>
                <w:u w:val="none"/>
              </w:rPr>
            </w:pPr>
          </w:p>
        </w:tc>
      </w:tr>
      <w:tr w14:paraId="72F9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2CC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71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A9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10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39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7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6F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8B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5E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F9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3F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52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5721">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C7B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07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F8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B6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16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42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89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D5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FC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4BB7">
            <w:pPr>
              <w:snapToGrid w:val="0"/>
              <w:jc w:val="center"/>
              <w:rPr>
                <w:rFonts w:hint="eastAsia" w:ascii="微软雅黑" w:hAnsi="微软雅黑" w:eastAsia="微软雅黑" w:cs="微软雅黑"/>
                <w:i/>
                <w:iCs/>
                <w:color w:val="000000"/>
                <w:sz w:val="16"/>
                <w:szCs w:val="16"/>
                <w:u w:val="none"/>
              </w:rPr>
            </w:pPr>
          </w:p>
        </w:tc>
      </w:tr>
      <w:tr w14:paraId="508E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6FD36">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34C4A">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DA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32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16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6D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26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37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0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1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9557">
            <w:pPr>
              <w:snapToGrid w:val="0"/>
              <w:jc w:val="center"/>
              <w:rPr>
                <w:rFonts w:hint="eastAsia" w:ascii="微软雅黑" w:hAnsi="微软雅黑" w:eastAsia="微软雅黑" w:cs="微软雅黑"/>
                <w:i/>
                <w:iCs/>
                <w:color w:val="000000"/>
                <w:sz w:val="16"/>
                <w:szCs w:val="16"/>
                <w:u w:val="none"/>
              </w:rPr>
            </w:pPr>
          </w:p>
        </w:tc>
      </w:tr>
      <w:tr w14:paraId="4739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02B7">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C2C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F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75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9B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C2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89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A4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0D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54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E27A">
            <w:pPr>
              <w:snapToGrid w:val="0"/>
              <w:jc w:val="center"/>
              <w:rPr>
                <w:rFonts w:hint="eastAsia" w:ascii="微软雅黑" w:hAnsi="微软雅黑" w:eastAsia="微软雅黑" w:cs="微软雅黑"/>
                <w:i/>
                <w:iCs/>
                <w:color w:val="000000"/>
                <w:sz w:val="16"/>
                <w:szCs w:val="16"/>
                <w:u w:val="none"/>
              </w:rPr>
            </w:pPr>
          </w:p>
        </w:tc>
      </w:tr>
      <w:tr w14:paraId="37CA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DAA1">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9D9F">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45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DA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D2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FD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CD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5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16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E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FF6E">
            <w:pPr>
              <w:snapToGrid w:val="0"/>
              <w:jc w:val="center"/>
              <w:rPr>
                <w:rFonts w:hint="eastAsia" w:ascii="微软雅黑" w:hAnsi="微软雅黑" w:eastAsia="微软雅黑" w:cs="微软雅黑"/>
                <w:i/>
                <w:iCs/>
                <w:color w:val="000000"/>
                <w:sz w:val="16"/>
                <w:szCs w:val="16"/>
                <w:u w:val="none"/>
              </w:rPr>
            </w:pPr>
          </w:p>
        </w:tc>
      </w:tr>
      <w:tr w14:paraId="7349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B02F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4F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5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5B82">
            <w:pPr>
              <w:snapToGrid w:val="0"/>
              <w:rPr>
                <w:rFonts w:hint="eastAsia" w:ascii="宋体" w:hAnsi="宋体" w:eastAsia="宋体" w:cs="宋体"/>
                <w:i w:val="0"/>
                <w:iCs w:val="0"/>
                <w:color w:val="000000"/>
                <w:sz w:val="18"/>
                <w:szCs w:val="18"/>
                <w:u w:val="none"/>
              </w:rPr>
            </w:pPr>
          </w:p>
        </w:tc>
      </w:tr>
      <w:tr w14:paraId="44EC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25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4E02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预算编制科学合理，严格执行预算，保障了单位的日常运转。</w:t>
            </w:r>
          </w:p>
        </w:tc>
      </w:tr>
      <w:tr w14:paraId="1548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D2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3C38B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5F9A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99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1BE34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877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8DEB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6B3C0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r w14:paraId="6E5E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nil"/>
              <w:left w:val="nil"/>
              <w:bottom w:val="nil"/>
              <w:right w:val="nil"/>
            </w:tcBorders>
            <w:shd w:val="clear" w:color="auto" w:fill="auto"/>
            <w:vAlign w:val="center"/>
          </w:tcPr>
          <w:p w14:paraId="0278B118">
            <w:pPr>
              <w:snapToGrid w:val="0"/>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14:paraId="3824698E">
            <w:pPr>
              <w:snapToGrid w:val="0"/>
              <w:rPr>
                <w:rFonts w:hint="eastAsia" w:ascii="宋体" w:hAnsi="宋体" w:eastAsia="宋体" w:cs="宋体"/>
                <w:i w:val="0"/>
                <w:iCs w:val="0"/>
                <w:color w:val="000000"/>
                <w:sz w:val="18"/>
                <w:szCs w:val="18"/>
                <w:u w:val="none"/>
              </w:rPr>
            </w:pPr>
          </w:p>
        </w:tc>
        <w:tc>
          <w:tcPr>
            <w:tcW w:w="419" w:type="pct"/>
            <w:tcBorders>
              <w:top w:val="nil"/>
              <w:left w:val="nil"/>
              <w:bottom w:val="nil"/>
              <w:right w:val="nil"/>
            </w:tcBorders>
            <w:shd w:val="clear" w:color="auto" w:fill="auto"/>
            <w:vAlign w:val="center"/>
          </w:tcPr>
          <w:p w14:paraId="70269071">
            <w:pPr>
              <w:snapToGrid w:val="0"/>
              <w:rPr>
                <w:rFonts w:hint="eastAsia" w:ascii="宋体" w:hAnsi="宋体" w:eastAsia="宋体" w:cs="宋体"/>
                <w:i w:val="0"/>
                <w:iCs w:val="0"/>
                <w:color w:val="000000"/>
                <w:sz w:val="18"/>
                <w:szCs w:val="18"/>
                <w:u w:val="none"/>
              </w:rPr>
            </w:pPr>
          </w:p>
        </w:tc>
        <w:tc>
          <w:tcPr>
            <w:tcW w:w="974" w:type="pct"/>
            <w:tcBorders>
              <w:top w:val="nil"/>
              <w:left w:val="nil"/>
              <w:bottom w:val="nil"/>
              <w:right w:val="nil"/>
            </w:tcBorders>
            <w:shd w:val="clear" w:color="auto" w:fill="auto"/>
            <w:vAlign w:val="center"/>
          </w:tcPr>
          <w:p w14:paraId="0EFC1331">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045D3ABB">
            <w:pPr>
              <w:snapToGrid w:val="0"/>
              <w:rPr>
                <w:rFonts w:hint="eastAsia" w:ascii="宋体" w:hAnsi="宋体" w:eastAsia="宋体" w:cs="宋体"/>
                <w:i w:val="0"/>
                <w:iCs w:val="0"/>
                <w:color w:val="000000"/>
                <w:sz w:val="18"/>
                <w:szCs w:val="18"/>
                <w:u w:val="none"/>
              </w:rPr>
            </w:pPr>
          </w:p>
        </w:tc>
        <w:tc>
          <w:tcPr>
            <w:tcW w:w="586" w:type="pct"/>
            <w:tcBorders>
              <w:top w:val="nil"/>
              <w:left w:val="nil"/>
              <w:bottom w:val="nil"/>
              <w:right w:val="nil"/>
            </w:tcBorders>
            <w:shd w:val="clear" w:color="auto" w:fill="auto"/>
            <w:vAlign w:val="center"/>
          </w:tcPr>
          <w:p w14:paraId="221D8D6F">
            <w:pPr>
              <w:snapToGrid w:val="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7D4065AF">
            <w:pPr>
              <w:snapToGrid w:val="0"/>
              <w:rPr>
                <w:rFonts w:hint="eastAsia" w:ascii="宋体" w:hAnsi="宋体" w:eastAsia="宋体" w:cs="宋体"/>
                <w:i w:val="0"/>
                <w:iCs w:val="0"/>
                <w:color w:val="000000"/>
                <w:sz w:val="18"/>
                <w:szCs w:val="18"/>
                <w:u w:val="none"/>
              </w:rPr>
            </w:pPr>
          </w:p>
        </w:tc>
        <w:tc>
          <w:tcPr>
            <w:tcW w:w="845" w:type="pct"/>
            <w:tcBorders>
              <w:top w:val="nil"/>
              <w:left w:val="nil"/>
              <w:bottom w:val="nil"/>
              <w:right w:val="nil"/>
            </w:tcBorders>
            <w:shd w:val="clear" w:color="auto" w:fill="auto"/>
            <w:vAlign w:val="center"/>
          </w:tcPr>
          <w:p w14:paraId="0A393D4F">
            <w:pPr>
              <w:snapToGrid w:val="0"/>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auto"/>
            <w:vAlign w:val="center"/>
          </w:tcPr>
          <w:p w14:paraId="70FA859E">
            <w:pPr>
              <w:snapToGrid w:val="0"/>
              <w:rPr>
                <w:rFonts w:hint="eastAsia" w:ascii="宋体" w:hAnsi="宋体" w:eastAsia="宋体" w:cs="宋体"/>
                <w:i w:val="0"/>
                <w:iCs w:val="0"/>
                <w:color w:val="000000"/>
                <w:sz w:val="18"/>
                <w:szCs w:val="18"/>
                <w:u w:val="none"/>
              </w:rPr>
            </w:pPr>
          </w:p>
        </w:tc>
        <w:tc>
          <w:tcPr>
            <w:tcW w:w="318" w:type="pct"/>
            <w:tcBorders>
              <w:top w:val="nil"/>
              <w:left w:val="nil"/>
              <w:bottom w:val="nil"/>
              <w:right w:val="nil"/>
            </w:tcBorders>
            <w:shd w:val="clear" w:color="auto" w:fill="auto"/>
            <w:vAlign w:val="center"/>
          </w:tcPr>
          <w:p w14:paraId="79F2F225">
            <w:pPr>
              <w:snapToGrid w:val="0"/>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14:paraId="027A5EDF">
            <w:pPr>
              <w:snapToGrid w:val="0"/>
              <w:rPr>
                <w:rFonts w:hint="eastAsia" w:ascii="宋体" w:hAnsi="宋体" w:eastAsia="宋体" w:cs="宋体"/>
                <w:i w:val="0"/>
                <w:iCs w:val="0"/>
                <w:color w:val="000000"/>
                <w:sz w:val="18"/>
                <w:szCs w:val="18"/>
                <w:u w:val="none"/>
              </w:rPr>
            </w:pPr>
          </w:p>
        </w:tc>
      </w:tr>
      <w:tr w14:paraId="6CD1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4AABC2">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B6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EF9E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DBB0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51080024Y000010829846-公用经费2（公车补贴、党建、退休活动）</w:t>
            </w:r>
          </w:p>
        </w:tc>
      </w:tr>
      <w:tr w14:paraId="21A6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90E3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1D9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845" w:type="pct"/>
            <w:tcBorders>
              <w:top w:val="nil"/>
              <w:left w:val="nil"/>
              <w:bottom w:val="nil"/>
              <w:right w:val="nil"/>
            </w:tcBorders>
            <w:shd w:val="clear" w:color="auto" w:fill="auto"/>
            <w:vAlign w:val="center"/>
          </w:tcPr>
          <w:p w14:paraId="59C597E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0F5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广元市农民工服务中心</w:t>
            </w:r>
          </w:p>
        </w:tc>
      </w:tr>
      <w:tr w14:paraId="50C9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535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1C88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A5B9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6851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8C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20BF">
            <w:pPr>
              <w:snapToGrid w:val="0"/>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94613">
            <w:pPr>
              <w:snapToGrid w:val="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9B0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7C42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21954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3591D">
            <w:pPr>
              <w:snapToGrid w:val="0"/>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E4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53F54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r>
              <w:rPr>
                <w:rFonts w:hint="eastAsia" w:ascii="宋体" w:hAnsi="宋体" w:cs="宋体"/>
                <w:i w:val="0"/>
                <w:iCs w:val="0"/>
                <w:color w:val="000000"/>
                <w:kern w:val="0"/>
                <w:sz w:val="18"/>
                <w:szCs w:val="18"/>
                <w:u w:val="none"/>
                <w:lang w:val="en-US" w:eastAsia="zh-CN" w:bidi="ar"/>
              </w:rPr>
              <w:t>资金及时支付。</w:t>
            </w:r>
          </w:p>
        </w:tc>
      </w:tr>
      <w:tr w14:paraId="71F7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449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EF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D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02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716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AB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94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12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F2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AB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52FE">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1D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9C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28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5FD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DA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78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9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90739">
            <w:pPr>
              <w:snapToGrid w:val="0"/>
              <w:rPr>
                <w:rFonts w:hint="eastAsia" w:ascii="黑体" w:hAnsi="黑体" w:eastAsia="黑体" w:cs="黑体"/>
                <w:i/>
                <w:iCs/>
                <w:color w:val="000000"/>
                <w:sz w:val="18"/>
                <w:szCs w:val="18"/>
                <w:u w:val="none"/>
              </w:rPr>
            </w:pPr>
          </w:p>
        </w:tc>
      </w:tr>
      <w:tr w14:paraId="20CC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06BD">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9A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11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C9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095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F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48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EF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8D76">
            <w:pPr>
              <w:snapToGrid w:val="0"/>
              <w:rPr>
                <w:rFonts w:hint="eastAsia" w:ascii="黑体" w:hAnsi="黑体" w:eastAsia="黑体" w:cs="黑体"/>
                <w:i/>
                <w:iCs/>
                <w:color w:val="000000"/>
                <w:sz w:val="18"/>
                <w:szCs w:val="18"/>
                <w:u w:val="none"/>
              </w:rPr>
            </w:pPr>
          </w:p>
        </w:tc>
      </w:tr>
      <w:tr w14:paraId="239D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7772">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02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5C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36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6DF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66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2A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98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8F245">
            <w:pPr>
              <w:snapToGrid w:val="0"/>
              <w:rPr>
                <w:rFonts w:hint="eastAsia" w:ascii="黑体" w:hAnsi="黑体" w:eastAsia="黑体" w:cs="黑体"/>
                <w:i/>
                <w:iCs/>
                <w:color w:val="000000"/>
                <w:sz w:val="18"/>
                <w:szCs w:val="18"/>
                <w:u w:val="none"/>
              </w:rPr>
            </w:pPr>
          </w:p>
        </w:tc>
      </w:tr>
      <w:tr w14:paraId="3CB6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D0EA">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B3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8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AA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CDF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93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C0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8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C6F0">
            <w:pPr>
              <w:snapToGrid w:val="0"/>
              <w:rPr>
                <w:rFonts w:hint="eastAsia" w:ascii="黑体" w:hAnsi="黑体" w:eastAsia="黑体" w:cs="黑体"/>
                <w:i/>
                <w:iCs/>
                <w:color w:val="000000"/>
                <w:sz w:val="18"/>
                <w:szCs w:val="18"/>
                <w:u w:val="none"/>
              </w:rPr>
            </w:pPr>
          </w:p>
        </w:tc>
      </w:tr>
      <w:tr w14:paraId="03BE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01825">
            <w:pPr>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D2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AFEE">
            <w:pPr>
              <w:snapToGrid w:val="0"/>
              <w:jc w:val="center"/>
              <w:rPr>
                <w:rFonts w:hint="eastAsia" w:ascii="微软雅黑" w:hAnsi="微软雅黑" w:eastAsia="微软雅黑" w:cs="微软雅黑"/>
                <w:i/>
                <w:iCs/>
                <w:color w:val="000000"/>
                <w:sz w:val="16"/>
                <w:szCs w:val="16"/>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1D02">
            <w:pPr>
              <w:snapToGrid w:val="0"/>
              <w:jc w:val="center"/>
              <w:rPr>
                <w:rFonts w:hint="eastAsia" w:ascii="微软雅黑" w:hAnsi="微软雅黑" w:eastAsia="微软雅黑" w:cs="微软雅黑"/>
                <w:i/>
                <w:iCs/>
                <w:color w:val="000000"/>
                <w:sz w:val="16"/>
                <w:szCs w:val="16"/>
                <w:u w:val="none"/>
              </w:rPr>
            </w:pP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12A68">
            <w:pPr>
              <w:snapToGrid w:val="0"/>
              <w:jc w:val="center"/>
              <w:rPr>
                <w:rFonts w:hint="eastAsia" w:ascii="微软雅黑" w:hAnsi="微软雅黑" w:eastAsia="微软雅黑" w:cs="微软雅黑"/>
                <w:i/>
                <w:iCs/>
                <w:color w:val="000000"/>
                <w:sz w:val="16"/>
                <w:szCs w:val="16"/>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1C31">
            <w:pPr>
              <w:snapToGrid w:val="0"/>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58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B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3CD4">
            <w:pPr>
              <w:snapToGrid w:val="0"/>
              <w:rPr>
                <w:rFonts w:hint="eastAsia" w:ascii="黑体" w:hAnsi="黑体" w:eastAsia="黑体" w:cs="黑体"/>
                <w:i/>
                <w:iCs/>
                <w:color w:val="000000"/>
                <w:sz w:val="18"/>
                <w:szCs w:val="18"/>
                <w:u w:val="none"/>
              </w:rPr>
            </w:pPr>
          </w:p>
        </w:tc>
      </w:tr>
      <w:tr w14:paraId="2539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130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A7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DE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46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E3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F0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89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BB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F6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3B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49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C2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A215C">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F2B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C5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F2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80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44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2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96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CD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FC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6DAE">
            <w:pPr>
              <w:snapToGrid w:val="0"/>
              <w:jc w:val="center"/>
              <w:rPr>
                <w:rFonts w:hint="eastAsia" w:ascii="微软雅黑" w:hAnsi="微软雅黑" w:eastAsia="微软雅黑" w:cs="微软雅黑"/>
                <w:i/>
                <w:iCs/>
                <w:color w:val="000000"/>
                <w:sz w:val="16"/>
                <w:szCs w:val="16"/>
                <w:u w:val="none"/>
              </w:rPr>
            </w:pPr>
          </w:p>
        </w:tc>
      </w:tr>
      <w:tr w14:paraId="4032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2719E">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BFB4">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E6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9A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53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62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F0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83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3F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82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9F22">
            <w:pPr>
              <w:snapToGrid w:val="0"/>
              <w:jc w:val="center"/>
              <w:rPr>
                <w:rFonts w:hint="eastAsia" w:ascii="微软雅黑" w:hAnsi="微软雅黑" w:eastAsia="微软雅黑" w:cs="微软雅黑"/>
                <w:i/>
                <w:iCs/>
                <w:color w:val="000000"/>
                <w:sz w:val="16"/>
                <w:szCs w:val="16"/>
                <w:u w:val="none"/>
              </w:rPr>
            </w:pPr>
          </w:p>
        </w:tc>
      </w:tr>
      <w:tr w14:paraId="4A8B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6631">
            <w:pPr>
              <w:snapToGrid w:val="0"/>
              <w:jc w:val="center"/>
              <w:rPr>
                <w:rFonts w:hint="eastAsia" w:ascii="宋体" w:hAnsi="宋体" w:eastAsia="宋体" w:cs="宋体"/>
                <w:i w:val="0"/>
                <w:iCs w:val="0"/>
                <w:color w:val="000000"/>
                <w:sz w:val="18"/>
                <w:szCs w:val="18"/>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366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E5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A7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84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75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4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8D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92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4D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70A8">
            <w:pPr>
              <w:snapToGrid w:val="0"/>
              <w:jc w:val="center"/>
              <w:rPr>
                <w:rFonts w:hint="eastAsia" w:ascii="微软雅黑" w:hAnsi="微软雅黑" w:eastAsia="微软雅黑" w:cs="微软雅黑"/>
                <w:i/>
                <w:iCs/>
                <w:color w:val="000000"/>
                <w:sz w:val="16"/>
                <w:szCs w:val="16"/>
                <w:u w:val="none"/>
              </w:rPr>
            </w:pPr>
          </w:p>
        </w:tc>
      </w:tr>
      <w:tr w14:paraId="2224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68F0">
            <w:pPr>
              <w:snapToGrid w:val="0"/>
              <w:jc w:val="center"/>
              <w:rPr>
                <w:rFonts w:hint="eastAsia" w:ascii="宋体" w:hAnsi="宋体" w:eastAsia="宋体" w:cs="宋体"/>
                <w:i w:val="0"/>
                <w:iCs w:val="0"/>
                <w:color w:val="000000"/>
                <w:sz w:val="18"/>
                <w:szCs w:val="1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19E96">
            <w:pPr>
              <w:snapToGrid w:val="0"/>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17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D4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1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F6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FF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A1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7E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46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3777">
            <w:pPr>
              <w:snapToGrid w:val="0"/>
              <w:jc w:val="center"/>
              <w:rPr>
                <w:rFonts w:hint="eastAsia" w:ascii="微软雅黑" w:hAnsi="微软雅黑" w:eastAsia="微软雅黑" w:cs="微软雅黑"/>
                <w:i/>
                <w:iCs/>
                <w:color w:val="000000"/>
                <w:sz w:val="16"/>
                <w:szCs w:val="16"/>
                <w:u w:val="none"/>
              </w:rPr>
            </w:pPr>
          </w:p>
        </w:tc>
      </w:tr>
      <w:tr w14:paraId="39C9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F283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04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74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1AAA">
            <w:pPr>
              <w:snapToGrid w:val="0"/>
              <w:rPr>
                <w:rFonts w:hint="eastAsia" w:ascii="宋体" w:hAnsi="宋体" w:eastAsia="宋体" w:cs="宋体"/>
                <w:i w:val="0"/>
                <w:iCs w:val="0"/>
                <w:color w:val="000000"/>
                <w:sz w:val="18"/>
                <w:szCs w:val="18"/>
                <w:u w:val="none"/>
              </w:rPr>
            </w:pPr>
          </w:p>
        </w:tc>
      </w:tr>
      <w:tr w14:paraId="0554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5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3DB07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预算编制科学合理，严格执行预算，保障了职工的正常工作生活和单位的日常运转。</w:t>
            </w:r>
          </w:p>
        </w:tc>
      </w:tr>
      <w:tr w14:paraId="1E4A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B4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43EE5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无问题。</w:t>
            </w:r>
          </w:p>
        </w:tc>
      </w:tr>
      <w:tr w14:paraId="49AF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3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176CD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441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29CB8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项目负责人：甘兴伟</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1A5E5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财务负责人：刘支才</w:t>
            </w:r>
          </w:p>
        </w:tc>
      </w:tr>
    </w:tbl>
    <w:p w14:paraId="782ACAE4">
      <w:pPr>
        <w:pStyle w:val="2"/>
        <w:rPr>
          <w:sz w:val="32"/>
          <w:szCs w:val="32"/>
        </w:rPr>
      </w:pPr>
    </w:p>
    <w:p w14:paraId="297C00A9">
      <w:pPr>
        <w:rPr>
          <w:rFonts w:hAnsi="Calibri" w:cs="仿宋"/>
          <w:sz w:val="32"/>
          <w:szCs w:val="32"/>
          <w:highlight w:val="yellow"/>
        </w:rPr>
      </w:pPr>
      <w:r>
        <w:rPr>
          <w:rFonts w:hAnsi="Calibri" w:cs="仿宋"/>
          <w:sz w:val="32"/>
          <w:szCs w:val="32"/>
          <w:highlight w:val="yellow"/>
        </w:rPr>
        <w:br w:type="page"/>
      </w:r>
    </w:p>
    <w:p w14:paraId="6CA663D0">
      <w:pPr>
        <w:suppressAutoHyphens/>
        <w:bidi w:val="0"/>
        <w:rPr>
          <w:rFonts w:hint="eastAsia" w:ascii="黑体" w:hAnsi="黑体" w:eastAsia="黑体" w:cs="Times New Roman"/>
          <w:color w:val="auto"/>
          <w:sz w:val="44"/>
          <w:szCs w:val="44"/>
          <w:highlight w:val="none"/>
        </w:rPr>
      </w:pPr>
    </w:p>
    <w:p w14:paraId="01E0F29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ascii="仿宋" w:hAnsi="仿宋" w:eastAsia="仿宋"/>
        </w:rPr>
      </w:pPr>
      <w:bookmarkStart w:id="90" w:name="_Toc1731"/>
      <w:r>
        <w:rPr>
          <w:rFonts w:hint="eastAsia" w:ascii="黑体" w:hAnsi="黑体" w:eastAsia="黑体"/>
          <w:sz w:val="44"/>
          <w:szCs w:val="44"/>
        </w:rPr>
        <w:t>第</w:t>
      </w:r>
      <w:r>
        <w:rPr>
          <w:rStyle w:val="28"/>
          <w:rFonts w:hint="eastAsia" w:ascii="黑体" w:hAnsi="黑体" w:eastAsia="黑体"/>
          <w:b w:val="0"/>
        </w:rPr>
        <w:t>五部分 附表</w:t>
      </w:r>
      <w:bookmarkEnd w:id="85"/>
      <w:bookmarkEnd w:id="89"/>
      <w:bookmarkEnd w:id="90"/>
      <w:bookmarkStart w:id="91" w:name="_Toc15396619"/>
    </w:p>
    <w:p w14:paraId="5B33F46B">
      <w:pPr>
        <w:pStyle w:val="4"/>
        <w:rPr>
          <w:rFonts w:ascii="仿宋" w:hAnsi="仿宋" w:eastAsia="仿宋"/>
        </w:rPr>
      </w:pPr>
      <w:bookmarkStart w:id="92" w:name="_Toc19382"/>
      <w:r>
        <w:rPr>
          <w:rFonts w:hint="eastAsia" w:ascii="仿宋" w:hAnsi="仿宋" w:eastAsia="仿宋"/>
          <w:b w:val="0"/>
        </w:rPr>
        <w:t>一、收</w:t>
      </w:r>
      <w:r>
        <w:rPr>
          <w:rStyle w:val="29"/>
          <w:rFonts w:hint="eastAsia" w:ascii="仿宋" w:hAnsi="仿宋" w:eastAsia="仿宋"/>
          <w:b w:val="0"/>
          <w:bCs w:val="0"/>
        </w:rPr>
        <w:t>入支出决算总表</w:t>
      </w:r>
      <w:bookmarkEnd w:id="91"/>
      <w:bookmarkEnd w:id="92"/>
    </w:p>
    <w:p w14:paraId="21ED5230">
      <w:pPr>
        <w:pStyle w:val="4"/>
        <w:rPr>
          <w:rFonts w:ascii="仿宋" w:hAnsi="仿宋" w:eastAsia="仿宋"/>
        </w:rPr>
      </w:pPr>
      <w:bookmarkStart w:id="93" w:name="_Toc15396620"/>
      <w:bookmarkStart w:id="94" w:name="_Toc1029"/>
      <w:r>
        <w:rPr>
          <w:rFonts w:hint="eastAsia" w:ascii="仿宋" w:hAnsi="仿宋" w:eastAsia="仿宋"/>
          <w:b w:val="0"/>
        </w:rPr>
        <w:t>二、收</w:t>
      </w:r>
      <w:r>
        <w:rPr>
          <w:rStyle w:val="29"/>
          <w:rFonts w:hint="eastAsia" w:ascii="仿宋" w:hAnsi="仿宋" w:eastAsia="仿宋"/>
          <w:b w:val="0"/>
          <w:bCs w:val="0"/>
        </w:rPr>
        <w:t>入决算表</w:t>
      </w:r>
      <w:bookmarkEnd w:id="93"/>
      <w:bookmarkEnd w:id="94"/>
    </w:p>
    <w:p w14:paraId="0D5E01FC">
      <w:pPr>
        <w:pStyle w:val="4"/>
        <w:rPr>
          <w:rFonts w:ascii="仿宋" w:hAnsi="仿宋" w:eastAsia="仿宋"/>
        </w:rPr>
      </w:pPr>
      <w:bookmarkStart w:id="95" w:name="_Toc15396621"/>
      <w:bookmarkStart w:id="96" w:name="_Toc3923"/>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95"/>
      <w:bookmarkEnd w:id="96"/>
    </w:p>
    <w:p w14:paraId="540B18E4">
      <w:pPr>
        <w:pStyle w:val="4"/>
        <w:rPr>
          <w:rFonts w:ascii="仿宋" w:hAnsi="仿宋" w:eastAsia="仿宋"/>
          <w:b w:val="0"/>
        </w:rPr>
      </w:pPr>
      <w:bookmarkStart w:id="97" w:name="_Toc15396622"/>
      <w:bookmarkStart w:id="98" w:name="_Toc13223"/>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97"/>
      <w:bookmarkEnd w:id="98"/>
    </w:p>
    <w:p w14:paraId="3E78AC2B">
      <w:pPr>
        <w:pStyle w:val="4"/>
        <w:rPr>
          <w:rStyle w:val="29"/>
          <w:rFonts w:ascii="仿宋" w:hAnsi="仿宋" w:eastAsia="仿宋"/>
          <w:b w:val="0"/>
          <w:bCs w:val="0"/>
        </w:rPr>
      </w:pPr>
      <w:bookmarkStart w:id="99" w:name="_Toc15396623"/>
      <w:bookmarkStart w:id="100" w:name="_Toc2855"/>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99"/>
      <w:bookmarkEnd w:id="100"/>
      <w:bookmarkStart w:id="101" w:name="_Toc15396624"/>
    </w:p>
    <w:p w14:paraId="7FCAD938">
      <w:pPr>
        <w:pStyle w:val="4"/>
        <w:rPr>
          <w:rFonts w:ascii="仿宋" w:hAnsi="仿宋" w:eastAsia="仿宋"/>
        </w:rPr>
      </w:pPr>
      <w:bookmarkStart w:id="102" w:name="_Toc12706"/>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01"/>
      <w:bookmarkEnd w:id="102"/>
    </w:p>
    <w:p w14:paraId="64A78D21">
      <w:pPr>
        <w:pStyle w:val="4"/>
        <w:rPr>
          <w:rFonts w:ascii="仿宋" w:hAnsi="仿宋" w:eastAsia="仿宋"/>
        </w:rPr>
      </w:pPr>
      <w:bookmarkStart w:id="103" w:name="_Toc15396625"/>
      <w:bookmarkStart w:id="104" w:name="_Toc2027"/>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03"/>
      <w:bookmarkEnd w:id="104"/>
    </w:p>
    <w:p w14:paraId="17692339">
      <w:pPr>
        <w:pStyle w:val="4"/>
        <w:rPr>
          <w:rFonts w:ascii="仿宋" w:hAnsi="仿宋" w:eastAsia="仿宋"/>
        </w:rPr>
      </w:pPr>
      <w:bookmarkStart w:id="105" w:name="_Toc15396626"/>
      <w:bookmarkStart w:id="106" w:name="_Toc30161"/>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05"/>
      <w:bookmarkEnd w:id="106"/>
    </w:p>
    <w:p w14:paraId="717835A8">
      <w:pPr>
        <w:pStyle w:val="4"/>
        <w:rPr>
          <w:rFonts w:ascii="仿宋" w:hAnsi="仿宋" w:eastAsia="仿宋"/>
        </w:rPr>
      </w:pPr>
      <w:bookmarkStart w:id="107" w:name="_Toc15396627"/>
      <w:bookmarkStart w:id="108" w:name="_Toc12304"/>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07"/>
      <w:bookmarkEnd w:id="108"/>
    </w:p>
    <w:p w14:paraId="21D84AE7">
      <w:pPr>
        <w:pStyle w:val="4"/>
        <w:rPr>
          <w:rFonts w:ascii="仿宋" w:hAnsi="仿宋" w:eastAsia="仿宋"/>
        </w:rPr>
      </w:pPr>
      <w:bookmarkStart w:id="109" w:name="_Toc15396628"/>
      <w:bookmarkStart w:id="110" w:name="_Toc13040"/>
      <w:r>
        <w:rPr>
          <w:rStyle w:val="29"/>
          <w:rFonts w:hint="eastAsia" w:ascii="仿宋" w:hAnsi="仿宋" w:eastAsia="仿宋"/>
          <w:b w:val="0"/>
          <w:bCs w:val="0"/>
        </w:rPr>
        <w:t>十、</w:t>
      </w:r>
      <w:bookmarkEnd w:id="109"/>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10"/>
    </w:p>
    <w:p w14:paraId="07ADF949">
      <w:pPr>
        <w:pStyle w:val="4"/>
        <w:rPr>
          <w:rFonts w:ascii="仿宋" w:hAnsi="仿宋" w:eastAsia="仿宋"/>
        </w:rPr>
      </w:pPr>
      <w:bookmarkStart w:id="111" w:name="_Toc15396629"/>
      <w:bookmarkStart w:id="112" w:name="_Toc7463"/>
      <w:r>
        <w:rPr>
          <w:rStyle w:val="29"/>
          <w:rFonts w:hint="eastAsia" w:ascii="仿宋" w:hAnsi="仿宋" w:eastAsia="仿宋"/>
          <w:b w:val="0"/>
          <w:bCs w:val="0"/>
        </w:rPr>
        <w:t>十一、</w:t>
      </w:r>
      <w:bookmarkEnd w:id="111"/>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12"/>
    </w:p>
    <w:p w14:paraId="5A2549AC">
      <w:pPr>
        <w:pStyle w:val="4"/>
        <w:rPr>
          <w:rFonts w:ascii="仿宋" w:hAnsi="仿宋" w:eastAsia="仿宋"/>
        </w:rPr>
      </w:pPr>
      <w:bookmarkStart w:id="113" w:name="_Toc15396630"/>
      <w:bookmarkStart w:id="114" w:name="_Toc12016"/>
      <w:r>
        <w:rPr>
          <w:rStyle w:val="29"/>
          <w:rFonts w:hint="eastAsia" w:ascii="仿宋" w:hAnsi="仿宋" w:eastAsia="仿宋"/>
          <w:b w:val="0"/>
          <w:bCs w:val="0"/>
        </w:rPr>
        <w:t>十二、</w:t>
      </w:r>
      <w:bookmarkEnd w:id="113"/>
      <w:r>
        <w:rPr>
          <w:rStyle w:val="29"/>
          <w:rFonts w:hint="eastAsia" w:ascii="仿宋" w:hAnsi="仿宋" w:eastAsia="仿宋"/>
          <w:b w:val="0"/>
          <w:bCs w:val="0"/>
        </w:rPr>
        <w:t>国有资本经营预算财政拨款支出决算表</w:t>
      </w:r>
      <w:bookmarkEnd w:id="114"/>
    </w:p>
    <w:p w14:paraId="30554F49">
      <w:pPr>
        <w:pStyle w:val="4"/>
        <w:rPr>
          <w:rFonts w:eastAsia="仿宋"/>
        </w:rPr>
      </w:pPr>
      <w:bookmarkStart w:id="115" w:name="_Toc15396631"/>
      <w:bookmarkStart w:id="116" w:name="_Toc19829"/>
      <w:r>
        <w:rPr>
          <w:rStyle w:val="29"/>
          <w:rFonts w:hint="eastAsia" w:ascii="仿宋" w:hAnsi="仿宋" w:eastAsia="仿宋"/>
          <w:b w:val="0"/>
          <w:bCs w:val="0"/>
        </w:rPr>
        <w:t>十三、</w:t>
      </w:r>
      <w:bookmarkEnd w:id="115"/>
      <w:r>
        <w:rPr>
          <w:rStyle w:val="29"/>
          <w:rFonts w:hint="eastAsia" w:ascii="仿宋" w:hAnsi="仿宋" w:eastAsia="仿宋"/>
          <w:b w:val="0"/>
          <w:bCs w:val="0"/>
        </w:rPr>
        <w:t>财政拨款“三公”经费支出决算表</w:t>
      </w:r>
      <w:bookmarkEnd w:id="116"/>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018D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BC12B">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0BC12B">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A722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BA20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7CBA20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917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YWM0NDVmZWRjYWMzMTdjNWNhYzUxM2I3MmFjYj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D138C"/>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284A"/>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C152E4"/>
    <w:rsid w:val="02480EEC"/>
    <w:rsid w:val="03561F49"/>
    <w:rsid w:val="037150A7"/>
    <w:rsid w:val="03DC2831"/>
    <w:rsid w:val="040D69D5"/>
    <w:rsid w:val="04A02694"/>
    <w:rsid w:val="04E03682"/>
    <w:rsid w:val="062760EE"/>
    <w:rsid w:val="081B0A70"/>
    <w:rsid w:val="081B5E94"/>
    <w:rsid w:val="090F0197"/>
    <w:rsid w:val="0A2032A3"/>
    <w:rsid w:val="0A234453"/>
    <w:rsid w:val="0ABC02E8"/>
    <w:rsid w:val="0B42589C"/>
    <w:rsid w:val="0B8A37D8"/>
    <w:rsid w:val="0C1B382B"/>
    <w:rsid w:val="0D7169EE"/>
    <w:rsid w:val="0E7C112B"/>
    <w:rsid w:val="0E953576"/>
    <w:rsid w:val="0F0353F3"/>
    <w:rsid w:val="0F5FFB2F"/>
    <w:rsid w:val="0FFFCF60"/>
    <w:rsid w:val="10633F12"/>
    <w:rsid w:val="10C055FF"/>
    <w:rsid w:val="118107EC"/>
    <w:rsid w:val="11DD6519"/>
    <w:rsid w:val="145712B4"/>
    <w:rsid w:val="16BB723D"/>
    <w:rsid w:val="174329DC"/>
    <w:rsid w:val="174B7B28"/>
    <w:rsid w:val="177B7D38"/>
    <w:rsid w:val="17CA18BB"/>
    <w:rsid w:val="18015F3F"/>
    <w:rsid w:val="18821CB9"/>
    <w:rsid w:val="19B07BE2"/>
    <w:rsid w:val="1B3F51BD"/>
    <w:rsid w:val="1BC932D4"/>
    <w:rsid w:val="1BE8440E"/>
    <w:rsid w:val="1CE471BB"/>
    <w:rsid w:val="1D155CEE"/>
    <w:rsid w:val="1FDBBF84"/>
    <w:rsid w:val="20795D5C"/>
    <w:rsid w:val="20F57F95"/>
    <w:rsid w:val="22883238"/>
    <w:rsid w:val="230E3284"/>
    <w:rsid w:val="238B582A"/>
    <w:rsid w:val="23952182"/>
    <w:rsid w:val="23E71185"/>
    <w:rsid w:val="240371BF"/>
    <w:rsid w:val="248D6176"/>
    <w:rsid w:val="255B51F0"/>
    <w:rsid w:val="25711CC6"/>
    <w:rsid w:val="25C741E6"/>
    <w:rsid w:val="266331E0"/>
    <w:rsid w:val="26782D8B"/>
    <w:rsid w:val="274223F0"/>
    <w:rsid w:val="276F80C0"/>
    <w:rsid w:val="27743110"/>
    <w:rsid w:val="27842671"/>
    <w:rsid w:val="27924B54"/>
    <w:rsid w:val="28743C06"/>
    <w:rsid w:val="29243D5C"/>
    <w:rsid w:val="29B16516"/>
    <w:rsid w:val="29CE5DA6"/>
    <w:rsid w:val="29FD04D3"/>
    <w:rsid w:val="2ABE7A3E"/>
    <w:rsid w:val="2AFF09B6"/>
    <w:rsid w:val="2B182DA1"/>
    <w:rsid w:val="2BBF6ACB"/>
    <w:rsid w:val="2C7C39AF"/>
    <w:rsid w:val="2C7C74B0"/>
    <w:rsid w:val="2C953F7F"/>
    <w:rsid w:val="2CA234A8"/>
    <w:rsid w:val="2D0C3121"/>
    <w:rsid w:val="2D29537F"/>
    <w:rsid w:val="2DD31D7E"/>
    <w:rsid w:val="2EFA178C"/>
    <w:rsid w:val="2EFDF86C"/>
    <w:rsid w:val="2F9D17E1"/>
    <w:rsid w:val="2FD83DF3"/>
    <w:rsid w:val="30656556"/>
    <w:rsid w:val="30B46D73"/>
    <w:rsid w:val="319F7F4E"/>
    <w:rsid w:val="32364B30"/>
    <w:rsid w:val="32E0346C"/>
    <w:rsid w:val="33B3123F"/>
    <w:rsid w:val="346402D5"/>
    <w:rsid w:val="356A28F1"/>
    <w:rsid w:val="357C035A"/>
    <w:rsid w:val="368E000D"/>
    <w:rsid w:val="369668BE"/>
    <w:rsid w:val="383D272C"/>
    <w:rsid w:val="389154A6"/>
    <w:rsid w:val="38C36BA3"/>
    <w:rsid w:val="39AE70AB"/>
    <w:rsid w:val="3A2D67A7"/>
    <w:rsid w:val="3A4DCE41"/>
    <w:rsid w:val="3A652597"/>
    <w:rsid w:val="3BCB56FA"/>
    <w:rsid w:val="3C0430B5"/>
    <w:rsid w:val="3C0C0783"/>
    <w:rsid w:val="3D04492F"/>
    <w:rsid w:val="3DAE26B1"/>
    <w:rsid w:val="3EE7C2F4"/>
    <w:rsid w:val="3F371B56"/>
    <w:rsid w:val="3F792ED8"/>
    <w:rsid w:val="3F9F3A96"/>
    <w:rsid w:val="3FECA4B2"/>
    <w:rsid w:val="3FF58C48"/>
    <w:rsid w:val="40965E01"/>
    <w:rsid w:val="40BE6018"/>
    <w:rsid w:val="42604346"/>
    <w:rsid w:val="42AA69F6"/>
    <w:rsid w:val="42FF6694"/>
    <w:rsid w:val="430D50EE"/>
    <w:rsid w:val="43F661F7"/>
    <w:rsid w:val="44AD5628"/>
    <w:rsid w:val="44AF68C9"/>
    <w:rsid w:val="456218C2"/>
    <w:rsid w:val="46B75763"/>
    <w:rsid w:val="48BF60AB"/>
    <w:rsid w:val="49140798"/>
    <w:rsid w:val="493C27E9"/>
    <w:rsid w:val="496F39ED"/>
    <w:rsid w:val="49FF41D3"/>
    <w:rsid w:val="4B952E6B"/>
    <w:rsid w:val="4BE068DB"/>
    <w:rsid w:val="4BF6002B"/>
    <w:rsid w:val="4BFFC6BE"/>
    <w:rsid w:val="4C7163EA"/>
    <w:rsid w:val="4C7545C3"/>
    <w:rsid w:val="4CE84AB9"/>
    <w:rsid w:val="4D100B11"/>
    <w:rsid w:val="4E12250E"/>
    <w:rsid w:val="4ECE2238"/>
    <w:rsid w:val="4F052784"/>
    <w:rsid w:val="4F4269B7"/>
    <w:rsid w:val="50A2297B"/>
    <w:rsid w:val="51856453"/>
    <w:rsid w:val="51DB4B86"/>
    <w:rsid w:val="51F64DB0"/>
    <w:rsid w:val="52046C0E"/>
    <w:rsid w:val="52E07D38"/>
    <w:rsid w:val="5385123D"/>
    <w:rsid w:val="53FD61C8"/>
    <w:rsid w:val="540B4436"/>
    <w:rsid w:val="55333C3E"/>
    <w:rsid w:val="56364A65"/>
    <w:rsid w:val="56852B93"/>
    <w:rsid w:val="56B656D9"/>
    <w:rsid w:val="58F61CCC"/>
    <w:rsid w:val="5B314829"/>
    <w:rsid w:val="5B976A36"/>
    <w:rsid w:val="5BE1082E"/>
    <w:rsid w:val="5D572F2A"/>
    <w:rsid w:val="5F496ADE"/>
    <w:rsid w:val="5F67802D"/>
    <w:rsid w:val="5F7DC4F2"/>
    <w:rsid w:val="5FB36814"/>
    <w:rsid w:val="5FBB8E56"/>
    <w:rsid w:val="5FC76F38"/>
    <w:rsid w:val="5FE94A36"/>
    <w:rsid w:val="5FF22753"/>
    <w:rsid w:val="5FFB5535"/>
    <w:rsid w:val="610619ED"/>
    <w:rsid w:val="61513795"/>
    <w:rsid w:val="61C409D6"/>
    <w:rsid w:val="61FB06BE"/>
    <w:rsid w:val="643C68A5"/>
    <w:rsid w:val="64956F26"/>
    <w:rsid w:val="64CA39A1"/>
    <w:rsid w:val="653500BF"/>
    <w:rsid w:val="65565F75"/>
    <w:rsid w:val="661424F7"/>
    <w:rsid w:val="68226457"/>
    <w:rsid w:val="69630ADE"/>
    <w:rsid w:val="69BD5F13"/>
    <w:rsid w:val="69FB0B4B"/>
    <w:rsid w:val="6B3D3623"/>
    <w:rsid w:val="6B8E41B5"/>
    <w:rsid w:val="6BFFE1FB"/>
    <w:rsid w:val="6C26398F"/>
    <w:rsid w:val="6C4A05C8"/>
    <w:rsid w:val="6D3B1A89"/>
    <w:rsid w:val="6D3B7B9E"/>
    <w:rsid w:val="6DB7D8A3"/>
    <w:rsid w:val="6EC78701"/>
    <w:rsid w:val="6F7A5481"/>
    <w:rsid w:val="6FFE07A9"/>
    <w:rsid w:val="71BE34B3"/>
    <w:rsid w:val="71BF4EC2"/>
    <w:rsid w:val="72734D90"/>
    <w:rsid w:val="728514A5"/>
    <w:rsid w:val="737A15BB"/>
    <w:rsid w:val="73E75B71"/>
    <w:rsid w:val="73F84BAD"/>
    <w:rsid w:val="7412278C"/>
    <w:rsid w:val="75DDCDA9"/>
    <w:rsid w:val="75FF44B1"/>
    <w:rsid w:val="77670518"/>
    <w:rsid w:val="77774CBA"/>
    <w:rsid w:val="777FA627"/>
    <w:rsid w:val="778505B5"/>
    <w:rsid w:val="77C91904"/>
    <w:rsid w:val="77DF1B5F"/>
    <w:rsid w:val="77EF2D9D"/>
    <w:rsid w:val="782B6988"/>
    <w:rsid w:val="7875439E"/>
    <w:rsid w:val="79E7B28D"/>
    <w:rsid w:val="7A815907"/>
    <w:rsid w:val="7ACFF0C2"/>
    <w:rsid w:val="7AFB9108"/>
    <w:rsid w:val="7BD5340C"/>
    <w:rsid w:val="7BF04895"/>
    <w:rsid w:val="7BFB19D2"/>
    <w:rsid w:val="7BFD1750"/>
    <w:rsid w:val="7BFDAA1B"/>
    <w:rsid w:val="7C925128"/>
    <w:rsid w:val="7CDF9A82"/>
    <w:rsid w:val="7CE45DB3"/>
    <w:rsid w:val="7CFFA1BD"/>
    <w:rsid w:val="7D2E3F7A"/>
    <w:rsid w:val="7D916C30"/>
    <w:rsid w:val="7DAB1A52"/>
    <w:rsid w:val="7DED9490"/>
    <w:rsid w:val="7DFF4872"/>
    <w:rsid w:val="7E541AEE"/>
    <w:rsid w:val="7E7487E6"/>
    <w:rsid w:val="7E7C2A54"/>
    <w:rsid w:val="7EEEFD72"/>
    <w:rsid w:val="7F1D517C"/>
    <w:rsid w:val="7F204924"/>
    <w:rsid w:val="7F5DA057"/>
    <w:rsid w:val="7F6C2237"/>
    <w:rsid w:val="7F733E46"/>
    <w:rsid w:val="7F7F319B"/>
    <w:rsid w:val="7F9F20EE"/>
    <w:rsid w:val="7FA97B46"/>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C1A64"/>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常用样式（方正仿宋简）"/>
    <w:basedOn w:val="1"/>
    <w:qFormat/>
    <w:uiPriority w:val="0"/>
    <w:pPr>
      <w:spacing w:line="560" w:lineRule="exact"/>
      <w:ind w:firstLine="200" w:firstLineChars="200"/>
    </w:pPr>
    <w:rPr>
      <w:rFonts w:eastAsia="方正仿宋简体"/>
      <w:sz w:val="32"/>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5"/>
    <w:link w:val="3"/>
    <w:qFormat/>
    <w:uiPriority w:val="9"/>
    <w:rPr>
      <w:rFonts w:ascii="Times New Roman" w:hAnsi="Times New Roman"/>
      <w:b/>
      <w:bCs/>
      <w:kern w:val="44"/>
      <w:sz w:val="44"/>
      <w:szCs w:val="44"/>
    </w:rPr>
  </w:style>
  <w:style w:type="character" w:customStyle="1" w:styleId="29">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5"/>
    <w:link w:val="8"/>
    <w:semiHidden/>
    <w:qFormat/>
    <w:uiPriority w:val="99"/>
    <w:rPr>
      <w:rFonts w:ascii="Times New Roman" w:hAnsi="Times New Roman"/>
      <w:kern w:val="2"/>
      <w:sz w:val="18"/>
      <w:szCs w:val="18"/>
    </w:rPr>
  </w:style>
  <w:style w:type="character" w:customStyle="1" w:styleId="32">
    <w:name w:val="标题 3 字符"/>
    <w:basedOn w:val="15"/>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character" w:customStyle="1" w:styleId="36">
    <w:name w:val="标题 2 Char"/>
    <w:basedOn w:val="15"/>
    <w:link w:val="4"/>
    <w:qFormat/>
    <w:uiPriority w:val="9"/>
    <w:rPr>
      <w:rFonts w:asciiTheme="majorHAnsi" w:hAnsiTheme="majorHAnsi" w:eastAsiaTheme="majorEastAsia" w:cstheme="majorBidi"/>
      <w:b/>
      <w:bCs/>
      <w:kern w:val="2"/>
      <w:sz w:val="32"/>
      <w:szCs w:val="32"/>
    </w:rPr>
  </w:style>
  <w:style w:type="character" w:customStyle="1" w:styleId="37">
    <w:name w:val="标题 1 Char"/>
    <w:basedOn w:val="15"/>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2024年</c:v>
                </c:pt>
                <c:pt idx="1">
                  <c:v>2023年</c:v>
                </c:pt>
              </c:strCache>
            </c:strRef>
          </c:cat>
          <c:val>
            <c:numRef>
              <c:f>Sheet1!$B$2:$B$3</c:f>
              <c:numCache>
                <c:formatCode>General</c:formatCode>
                <c:ptCount val="2"/>
                <c:pt idx="0">
                  <c:v>328.25</c:v>
                </c:pt>
                <c:pt idx="1">
                  <c:v>307.23</c:v>
                </c:pt>
              </c:numCache>
            </c:numRef>
          </c:val>
        </c:ser>
        <c:dLbls>
          <c:showLegendKey val="0"/>
          <c:showVal val="1"/>
          <c:showCatName val="0"/>
          <c:showSerName val="0"/>
          <c:showPercent val="0"/>
          <c:showBubbleSize val="0"/>
        </c:dLbls>
        <c:gapWidth val="219"/>
        <c:overlap val="-27"/>
        <c:axId val="825026533"/>
        <c:axId val="98980640"/>
      </c:barChart>
      <c:catAx>
        <c:axId val="8250265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980640"/>
        <c:crosses val="autoZero"/>
        <c:auto val="1"/>
        <c:lblAlgn val="ctr"/>
        <c:lblOffset val="100"/>
        <c:noMultiLvlLbl val="0"/>
      </c:catAx>
      <c:valAx>
        <c:axId val="98980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5026533"/>
        <c:crosses val="autoZero"/>
        <c:crossBetween val="between"/>
      </c:valAx>
      <c:spPr>
        <a:noFill/>
        <a:ln>
          <a:noFill/>
        </a:ln>
        <a:effectLst/>
      </c:spPr>
    </c:plotArea>
    <c:plotVisOnly val="1"/>
    <c:dispBlanksAs val="gap"/>
    <c:showDLblsOverMax val="0"/>
    <c:extLst>
      <c:ext uri="{0b15fc19-7d7d-44ad-8c2d-2c3a37ce22c3}">
        <chartProps xmlns="https://web.wps.cn/et/2018/main" chartId="{eb6e4516-4621-4a8b-b32b-6ee352e36151}"/>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一般公共预算财政拨款收入277.86万元</c:v>
                </c:pt>
                <c:pt idx="1">
                  <c:v>其他收入40万元</c:v>
                </c:pt>
              </c:strCache>
            </c:strRef>
          </c:cat>
          <c:val>
            <c:numRef>
              <c:f>Sheet1!$B$2:$B$3</c:f>
              <c:numCache>
                <c:formatCode>General</c:formatCode>
                <c:ptCount val="2"/>
                <c:pt idx="0">
                  <c:v>277.86</c:v>
                </c:pt>
                <c:pt idx="1">
                  <c:v>40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4575"/>
          <c:y val="0.924166666666667"/>
          <c:w val="0.7501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3d96545-ee0e-4710-b644-15ab91e684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基本支出269万元</c:v>
                </c:pt>
                <c:pt idx="1">
                  <c:v>项目支出59.25万元</c:v>
                </c:pt>
              </c:strCache>
            </c:strRef>
          </c:cat>
          <c:val>
            <c:numRef>
              <c:f>Sheet1!$B$2:$B$3</c:f>
              <c:numCache>
                <c:formatCode>General</c:formatCode>
                <c:ptCount val="2"/>
                <c:pt idx="0">
                  <c:v>269</c:v>
                </c:pt>
                <c:pt idx="1">
                  <c:v>59.25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75125"/>
          <c:y val="0.883928571428571"/>
          <c:w val="0.548"/>
          <c:h val="0.08545918367346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5ed862a-b2f0-4dde-a7d0-0f525c0e89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manualLayout>
                  <c:x val="0"/>
                  <c:y val="-0.059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375"/>
                  <c:y val="-0.05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2024年</c:v>
                </c:pt>
                <c:pt idx="1">
                  <c:v>2023年</c:v>
                </c:pt>
              </c:strCache>
            </c:strRef>
          </c:cat>
          <c:val>
            <c:numRef>
              <c:f>Sheet1!$B$2:$B$3</c:f>
              <c:numCache>
                <c:formatCode>General</c:formatCode>
                <c:ptCount val="2"/>
                <c:pt idx="0">
                  <c:v>288.25</c:v>
                </c:pt>
                <c:pt idx="1">
                  <c:v>287.43</c:v>
                </c:pt>
              </c:numCache>
            </c:numRef>
          </c:val>
        </c:ser>
        <c:dLbls>
          <c:showLegendKey val="0"/>
          <c:showVal val="1"/>
          <c:showCatName val="0"/>
          <c:showSerName val="0"/>
          <c:showPercent val="0"/>
          <c:showBubbleSize val="0"/>
        </c:dLbls>
        <c:gapWidth val="219"/>
        <c:overlap val="-27"/>
        <c:axId val="768463387"/>
        <c:axId val="401771549"/>
      </c:barChart>
      <c:catAx>
        <c:axId val="7684633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771549"/>
        <c:crosses val="autoZero"/>
        <c:auto val="1"/>
        <c:lblAlgn val="ctr"/>
        <c:lblOffset val="100"/>
        <c:noMultiLvlLbl val="0"/>
      </c:catAx>
      <c:valAx>
        <c:axId val="4017715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8463387"/>
        <c:crosses val="autoZero"/>
        <c:crossBetween val="between"/>
      </c:valAx>
      <c:spPr>
        <a:noFill/>
        <a:ln>
          <a:noFill/>
        </a:ln>
        <a:effectLst/>
      </c:spPr>
    </c:plotArea>
    <c:plotVisOnly val="1"/>
    <c:dispBlanksAs val="gap"/>
    <c:showDLblsOverMax val="0"/>
    <c:extLst>
      <c:ext uri="{0b15fc19-7d7d-44ad-8c2d-2c3a37ce22c3}">
        <chartProps xmlns="https://web.wps.cn/et/2018/main" chartId="{3c0b8ce4-58eb-4816-a053-2ea60910af5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manualLayout>
                  <c:x val="0"/>
                  <c:y val="-0.031"/>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0775"/>
                      <c:h val="0.0801666666666667"/>
                    </c:manualLayout>
                  </c15:layout>
                </c:ext>
              </c:extLst>
            </c:dLbl>
            <c:dLbl>
              <c:idx val="1"/>
              <c:layout>
                <c:manualLayout>
                  <c:x val="0"/>
                  <c:y val="-0.061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2024年</c:v>
                </c:pt>
                <c:pt idx="1">
                  <c:v>2023年</c:v>
                </c:pt>
              </c:strCache>
            </c:strRef>
          </c:cat>
          <c:val>
            <c:numRef>
              <c:f>Sheet1!$B$2:$B$3</c:f>
              <c:numCache>
                <c:formatCode>General</c:formatCode>
                <c:ptCount val="2"/>
                <c:pt idx="0">
                  <c:v>288.25</c:v>
                </c:pt>
                <c:pt idx="1">
                  <c:v>277.03</c:v>
                </c:pt>
              </c:numCache>
            </c:numRef>
          </c:val>
        </c:ser>
        <c:dLbls>
          <c:showLegendKey val="0"/>
          <c:showVal val="1"/>
          <c:showCatName val="0"/>
          <c:showSerName val="0"/>
          <c:showPercent val="0"/>
          <c:showBubbleSize val="0"/>
        </c:dLbls>
        <c:gapWidth val="219"/>
        <c:overlap val="-27"/>
        <c:axId val="652192480"/>
        <c:axId val="336681381"/>
      </c:barChart>
      <c:catAx>
        <c:axId val="6521924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681381"/>
        <c:crosses val="autoZero"/>
        <c:auto val="1"/>
        <c:lblAlgn val="ctr"/>
        <c:lblOffset val="100"/>
        <c:noMultiLvlLbl val="0"/>
      </c:catAx>
      <c:valAx>
        <c:axId val="3366813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2192480"/>
        <c:crosses val="autoZero"/>
        <c:crossBetween val="between"/>
      </c:valAx>
      <c:spPr>
        <a:noFill/>
        <a:ln>
          <a:noFill/>
        </a:ln>
        <a:effectLst/>
      </c:spPr>
    </c:plotArea>
    <c:plotVisOnly val="1"/>
    <c:dispBlanksAs val="gap"/>
    <c:showDLblsOverMax val="0"/>
    <c:extLst>
      <c:ext uri="{0b15fc19-7d7d-44ad-8c2d-2c3a37ce22c3}">
        <chartProps xmlns="https://web.wps.cn/et/2018/main" chartId="{51f217d9-a5f9-418a-b28c-96cb5e5d77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社会保障和就业支出266.25万元</c:v>
                </c:pt>
                <c:pt idx="1">
                  <c:v>卫生健康支出5.9万元</c:v>
                </c:pt>
                <c:pt idx="2">
                  <c:v>住房保障支出16.1万元</c:v>
                </c:pt>
              </c:strCache>
            </c:strRef>
          </c:cat>
          <c:val>
            <c:numRef>
              <c:f>Sheet1!$B$2:$B$4</c:f>
              <c:numCache>
                <c:formatCode>General</c:formatCode>
                <c:ptCount val="3"/>
                <c:pt idx="0">
                  <c:v>266.25</c:v>
                </c:pt>
                <c:pt idx="1">
                  <c:v>5.9</c:v>
                </c:pt>
                <c:pt idx="2">
                  <c:v>16.1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0875"/>
          <c:y val="0.87554704595186"/>
          <c:w val="0.98025"/>
          <c:h val="0.091630196936542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29a3c8-2705-4a7d-8e28-3f0a6eaac27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公务接待费支出决算0.2万元</c:v>
                </c:pt>
              </c:strCache>
            </c:strRef>
          </c:cat>
          <c:val>
            <c:numRef>
              <c:f>Sheet1!$B$2</c:f>
              <c:numCache>
                <c:formatCode>General</c:formatCode>
                <c:ptCount val="1"/>
                <c:pt idx="0">
                  <c:v>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d244048-ddcb-4f3f-8f02-43c054fa73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4008</Words>
  <Characters>4415</Characters>
  <Lines>54</Lines>
  <Paragraphs>15</Paragraphs>
  <TotalTime>1</TotalTime>
  <ScaleCrop>false</ScaleCrop>
  <LinksUpToDate>false</LinksUpToDate>
  <CharactersWithSpaces>4549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叶子</cp:lastModifiedBy>
  <cp:lastPrinted>2023-08-03T18:35:00Z</cp:lastPrinted>
  <dcterms:modified xsi:type="dcterms:W3CDTF">2025-09-22T02:29:24Z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E8D733844C38475487E31B40B7BA23BA_13</vt:lpwstr>
  </property>
  <property fmtid="{D5CDD505-2E9C-101B-9397-08002B2CF9AE}" pid="4" name="KSOTemplateDocerSaveRecord">
    <vt:lpwstr>eyJoZGlkIjoiYjRjMWFmZGM1ODhjZGEwMDEwZTViNTRhNmVmMjJhOTgiLCJ1c2VySWQiOiI3MTM5MjUzNTQifQ==</vt:lpwstr>
  </property>
</Properties>
</file>