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附件1</w:t>
      </w:r>
    </w:p>
    <w:p>
      <w:pPr>
        <w:spacing w:line="550" w:lineRule="exact"/>
        <w:ind w:firstLine="880" w:firstLineChars="200"/>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招聘单位基本情况</w:t>
      </w:r>
    </w:p>
    <w:tbl>
      <w:tblPr>
        <w:tblStyle w:val="3"/>
        <w:tblW w:w="15446" w:type="dxa"/>
        <w:jc w:val="center"/>
        <w:tblLayout w:type="autofit"/>
        <w:tblCellMar>
          <w:top w:w="0" w:type="dxa"/>
          <w:left w:w="0" w:type="dxa"/>
          <w:bottom w:w="0" w:type="dxa"/>
          <w:right w:w="0" w:type="dxa"/>
        </w:tblCellMar>
      </w:tblPr>
      <w:tblGrid>
        <w:gridCol w:w="660"/>
        <w:gridCol w:w="1320"/>
        <w:gridCol w:w="1276"/>
        <w:gridCol w:w="992"/>
        <w:gridCol w:w="1559"/>
        <w:gridCol w:w="8930"/>
        <w:gridCol w:w="709"/>
      </w:tblGrid>
      <w:tr>
        <w:tblPrEx>
          <w:tblCellMar>
            <w:top w:w="0" w:type="dxa"/>
            <w:left w:w="0" w:type="dxa"/>
            <w:bottom w:w="0" w:type="dxa"/>
            <w:right w:w="0" w:type="dxa"/>
          </w:tblCellMar>
        </w:tblPrEx>
        <w:trPr>
          <w:trHeight w:val="700" w:hRule="atLeast"/>
          <w:tblHeader/>
          <w:jc w:val="center"/>
        </w:trPr>
        <w:tc>
          <w:tcPr>
            <w:tcW w:w="6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rPr>
                <w:rFonts w:ascii="黑体" w:hAnsi="黑体" w:eastAsia="黑体"/>
                <w:color w:val="000000"/>
                <w:sz w:val="24"/>
                <w:szCs w:val="24"/>
              </w:rPr>
            </w:pPr>
            <w:r>
              <w:rPr>
                <w:rFonts w:hint="eastAsia" w:ascii="黑体" w:hAnsi="黑体" w:eastAsia="黑体"/>
                <w:color w:val="000000"/>
                <w:sz w:val="24"/>
                <w:szCs w:val="24"/>
              </w:rPr>
              <w:t>序号</w:t>
            </w:r>
          </w:p>
        </w:tc>
        <w:tc>
          <w:tcPr>
            <w:tcW w:w="132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黑体" w:hAnsi="黑体" w:eastAsia="黑体"/>
                <w:color w:val="000000"/>
                <w:sz w:val="24"/>
                <w:szCs w:val="24"/>
              </w:rPr>
            </w:pPr>
            <w:r>
              <w:rPr>
                <w:rFonts w:hint="eastAsia" w:ascii="黑体" w:hAnsi="黑体" w:eastAsia="黑体"/>
                <w:color w:val="000000"/>
                <w:sz w:val="24"/>
                <w:szCs w:val="24"/>
              </w:rPr>
              <w:t>主管部门</w:t>
            </w:r>
          </w:p>
        </w:tc>
        <w:tc>
          <w:tcPr>
            <w:tcW w:w="1276"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黑体" w:hAnsi="黑体" w:eastAsia="黑体"/>
                <w:color w:val="000000"/>
                <w:sz w:val="24"/>
                <w:szCs w:val="24"/>
              </w:rPr>
            </w:pPr>
            <w:r>
              <w:rPr>
                <w:rFonts w:hint="eastAsia" w:ascii="黑体" w:hAnsi="黑体" w:eastAsia="黑体"/>
                <w:color w:val="000000"/>
                <w:sz w:val="24"/>
                <w:szCs w:val="24"/>
              </w:rPr>
              <w:t>招聘单位</w:t>
            </w:r>
          </w:p>
        </w:tc>
        <w:tc>
          <w:tcPr>
            <w:tcW w:w="99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黑体" w:hAnsi="黑体" w:eastAsia="黑体"/>
                <w:color w:val="000000"/>
                <w:sz w:val="24"/>
                <w:szCs w:val="24"/>
              </w:rPr>
            </w:pPr>
            <w:r>
              <w:rPr>
                <w:rFonts w:hint="eastAsia" w:ascii="黑体" w:hAnsi="黑体" w:eastAsia="黑体"/>
                <w:color w:val="000000"/>
                <w:sz w:val="24"/>
                <w:szCs w:val="24"/>
              </w:rPr>
              <w:t>经费形式</w:t>
            </w:r>
          </w:p>
        </w:tc>
        <w:tc>
          <w:tcPr>
            <w:tcW w:w="155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黑体" w:hAnsi="黑体" w:eastAsia="黑体"/>
                <w:color w:val="000000"/>
                <w:sz w:val="24"/>
                <w:szCs w:val="24"/>
              </w:rPr>
            </w:pPr>
            <w:r>
              <w:rPr>
                <w:rFonts w:hint="eastAsia" w:ascii="黑体" w:hAnsi="黑体" w:eastAsia="黑体"/>
                <w:color w:val="000000"/>
                <w:sz w:val="24"/>
                <w:szCs w:val="24"/>
              </w:rPr>
              <w:t>单位地址</w:t>
            </w:r>
          </w:p>
        </w:tc>
        <w:tc>
          <w:tcPr>
            <w:tcW w:w="893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黑体" w:hAnsi="黑体" w:eastAsia="黑体"/>
                <w:color w:val="000000"/>
                <w:sz w:val="24"/>
                <w:szCs w:val="24"/>
              </w:rPr>
            </w:pPr>
            <w:r>
              <w:rPr>
                <w:rFonts w:hint="eastAsia" w:ascii="黑体" w:hAnsi="黑体" w:eastAsia="黑体"/>
                <w:color w:val="000000"/>
                <w:sz w:val="24"/>
                <w:szCs w:val="24"/>
              </w:rPr>
              <w:t>主要职能</w:t>
            </w:r>
          </w:p>
        </w:tc>
        <w:tc>
          <w:tcPr>
            <w:tcW w:w="70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黑体" w:hAnsi="黑体" w:eastAsia="黑体"/>
                <w:color w:val="000000"/>
                <w:sz w:val="24"/>
                <w:szCs w:val="24"/>
              </w:rPr>
            </w:pPr>
            <w:r>
              <w:rPr>
                <w:rFonts w:hint="eastAsia" w:ascii="黑体" w:hAnsi="黑体" w:eastAsia="黑体"/>
                <w:color w:val="000000"/>
                <w:sz w:val="24"/>
                <w:szCs w:val="24"/>
              </w:rPr>
              <w:t>备注</w:t>
            </w:r>
          </w:p>
        </w:tc>
      </w:tr>
      <w:tr>
        <w:tblPrEx>
          <w:tblCellMar>
            <w:top w:w="0" w:type="dxa"/>
            <w:left w:w="0" w:type="dxa"/>
            <w:bottom w:w="0" w:type="dxa"/>
            <w:right w:w="0" w:type="dxa"/>
          </w:tblCellMar>
        </w:tblPrEx>
        <w:trPr>
          <w:trHeight w:val="2556" w:hRule="atLeast"/>
          <w:jc w:val="center"/>
        </w:trPr>
        <w:tc>
          <w:tcPr>
            <w:tcW w:w="660" w:type="dxa"/>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1</w:t>
            </w:r>
          </w:p>
        </w:tc>
        <w:tc>
          <w:tcPr>
            <w:tcW w:w="132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中共旺苍县委宣传部　</w:t>
            </w:r>
          </w:p>
        </w:tc>
        <w:tc>
          <w:tcPr>
            <w:tcW w:w="127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旺苍县融媒体中心</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收支统管、全额保障</w:t>
            </w:r>
          </w:p>
        </w:tc>
        <w:tc>
          <w:tcPr>
            <w:tcW w:w="155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旺苍县东河镇马家渡兴旺大道165号</w:t>
            </w:r>
          </w:p>
        </w:tc>
        <w:tc>
          <w:tcPr>
            <w:tcW w:w="89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ascii="宋体" w:hAnsi="宋体" w:eastAsia="宋体"/>
                <w:color w:val="000000"/>
                <w:sz w:val="20"/>
                <w:szCs w:val="20"/>
              </w:rPr>
            </w:pPr>
            <w:r>
              <w:rPr>
                <w:rFonts w:hint="eastAsia" w:ascii="宋体" w:hAnsi="宋体" w:eastAsia="宋体"/>
                <w:color w:val="000000"/>
                <w:sz w:val="20"/>
                <w:szCs w:val="20"/>
              </w:rPr>
              <w:t>负责贯彻执行国家、省、市、县关于融媒体宣传工作的法律法规、规章；贯彻落实中央、省委、市委关于融媒体工作的方针、政策、决策部署和县委有关工作要求，把握正确的舆论和创作导向；宣传党和国家的路线、方针、政策和法律法规、规章，发挥舆论导向作用。 按照“媒体+”的理念，打造旺苍新媒体宣传矩阵，从单纯的新闻宣传向公共服务领域拓展，开展“媒体+党建”、“媒体+政务”、“媒体+公共服务”、“媒体+增值服务”等业务，提供多样化综合服务，满足用户多样化需求。 负责县融媒体中心网络、广播电视等媒体视听、文图节目的内容生产和质量审核工作；负责县融媒体中心广告、专题制播和承办各类文化活动工作。 负责全县广播传输覆盖和融媒体各平台节目安全播出和舆情监管工作。承担全县融媒体人才队伍建设及人员教育培训工作。 深化机构、人事、财政、薪酬等方面改革，推进融媒体中心自身建设。完成县委、县政府和县委宣传部交办的其它工作。</w:t>
            </w:r>
          </w:p>
        </w:tc>
        <w:tc>
          <w:tcPr>
            <w:tcW w:w="70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p>
        </w:tc>
      </w:tr>
      <w:tr>
        <w:tblPrEx>
          <w:tblCellMar>
            <w:top w:w="0" w:type="dxa"/>
            <w:left w:w="0" w:type="dxa"/>
            <w:bottom w:w="0" w:type="dxa"/>
            <w:right w:w="0" w:type="dxa"/>
          </w:tblCellMar>
        </w:tblPrEx>
        <w:trPr>
          <w:trHeight w:val="1672" w:hRule="atLeast"/>
          <w:jc w:val="center"/>
        </w:trPr>
        <w:tc>
          <w:tcPr>
            <w:tcW w:w="660" w:type="dxa"/>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2</w:t>
            </w:r>
          </w:p>
        </w:tc>
        <w:tc>
          <w:tcPr>
            <w:tcW w:w="132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sz w:val="20"/>
                <w:szCs w:val="20"/>
              </w:rPr>
            </w:pPr>
            <w:r>
              <w:rPr>
                <w:rFonts w:hint="eastAsia" w:ascii="宋体" w:hAnsi="宋体" w:eastAsia="宋体"/>
                <w:sz w:val="20"/>
                <w:szCs w:val="20"/>
              </w:rPr>
              <w:t>旺苍县卫生健康局</w:t>
            </w:r>
          </w:p>
        </w:tc>
        <w:tc>
          <w:tcPr>
            <w:tcW w:w="127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sz w:val="20"/>
                <w:szCs w:val="20"/>
              </w:rPr>
            </w:pPr>
            <w:r>
              <w:rPr>
                <w:rFonts w:hint="eastAsia" w:ascii="宋体" w:hAnsi="宋体" w:eastAsia="宋体"/>
                <w:sz w:val="20"/>
                <w:szCs w:val="20"/>
              </w:rPr>
              <w:t>旺苍县龙凤镇中心卫生院</w:t>
            </w:r>
          </w:p>
        </w:tc>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收支统管、全额保障</w:t>
            </w:r>
          </w:p>
        </w:tc>
        <w:tc>
          <w:tcPr>
            <w:tcW w:w="155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旺苍县龙凤镇场镇</w:t>
            </w:r>
          </w:p>
        </w:tc>
        <w:tc>
          <w:tcPr>
            <w:tcW w:w="89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ascii="宋体" w:hAnsi="宋体" w:eastAsia="宋体"/>
                <w:color w:val="000000"/>
                <w:sz w:val="20"/>
                <w:szCs w:val="20"/>
              </w:rPr>
            </w:pPr>
            <w:r>
              <w:rPr>
                <w:rFonts w:hint="eastAsia" w:ascii="宋体" w:hAnsi="宋体" w:eastAsia="宋体"/>
                <w:color w:val="000000"/>
                <w:sz w:val="20"/>
                <w:szCs w:val="20"/>
              </w:rPr>
              <w:t>负责从事本乡镇基本医疗、急诊急救、疾病控制、妇幼保健、健康教育等工作，提供公共卫生服务、基本医疗服务和综合管理服务，指导村卫生站业务工作。</w:t>
            </w:r>
          </w:p>
        </w:tc>
        <w:tc>
          <w:tcPr>
            <w:tcW w:w="70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p>
        </w:tc>
      </w:tr>
      <w:tr>
        <w:tblPrEx>
          <w:tblCellMar>
            <w:top w:w="0" w:type="dxa"/>
            <w:left w:w="0" w:type="dxa"/>
            <w:bottom w:w="0" w:type="dxa"/>
            <w:right w:w="0" w:type="dxa"/>
          </w:tblCellMar>
        </w:tblPrEx>
        <w:trPr>
          <w:trHeight w:val="1521" w:hRule="atLeast"/>
          <w:jc w:val="center"/>
        </w:trPr>
        <w:tc>
          <w:tcPr>
            <w:tcW w:w="660" w:type="dxa"/>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3</w:t>
            </w:r>
          </w:p>
        </w:tc>
        <w:tc>
          <w:tcPr>
            <w:tcW w:w="132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旺苍县卫生健康局</w:t>
            </w:r>
          </w:p>
        </w:tc>
        <w:tc>
          <w:tcPr>
            <w:tcW w:w="127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旺苍县白水镇中心卫生院枣林分院</w:t>
            </w:r>
          </w:p>
        </w:tc>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收支统管、全额保障</w:t>
            </w:r>
          </w:p>
        </w:tc>
        <w:tc>
          <w:tcPr>
            <w:tcW w:w="155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旺苍县白水镇原枣林乡场镇</w:t>
            </w:r>
          </w:p>
        </w:tc>
        <w:tc>
          <w:tcPr>
            <w:tcW w:w="89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ascii="宋体" w:hAnsi="宋体" w:eastAsia="宋体"/>
                <w:color w:val="000000"/>
                <w:sz w:val="20"/>
                <w:szCs w:val="20"/>
              </w:rPr>
            </w:pPr>
            <w:r>
              <w:rPr>
                <w:rFonts w:hint="eastAsia" w:ascii="宋体" w:hAnsi="宋体" w:eastAsia="宋体"/>
                <w:color w:val="000000"/>
                <w:sz w:val="20"/>
                <w:szCs w:val="20"/>
              </w:rPr>
              <w:t>负责从事本乡镇基本医疗、急诊急救、疾病控制、妇幼保健、健康教育等工作，提供公共卫生服务、基本医疗服务和综合管理服务，指导村卫生站业务工作。</w:t>
            </w:r>
          </w:p>
        </w:tc>
        <w:tc>
          <w:tcPr>
            <w:tcW w:w="70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p>
        </w:tc>
      </w:tr>
      <w:tr>
        <w:tblPrEx>
          <w:tblCellMar>
            <w:top w:w="0" w:type="dxa"/>
            <w:left w:w="0" w:type="dxa"/>
            <w:bottom w:w="0" w:type="dxa"/>
            <w:right w:w="0" w:type="dxa"/>
          </w:tblCellMar>
        </w:tblPrEx>
        <w:trPr>
          <w:trHeight w:val="1379" w:hRule="atLeast"/>
          <w:jc w:val="center"/>
        </w:trPr>
        <w:tc>
          <w:tcPr>
            <w:tcW w:w="660" w:type="dxa"/>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4</w:t>
            </w:r>
          </w:p>
        </w:tc>
        <w:tc>
          <w:tcPr>
            <w:tcW w:w="132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sz w:val="20"/>
                <w:szCs w:val="20"/>
              </w:rPr>
            </w:pPr>
            <w:r>
              <w:rPr>
                <w:rFonts w:hint="eastAsia" w:ascii="宋体" w:hAnsi="宋体" w:eastAsia="宋体"/>
                <w:sz w:val="20"/>
                <w:szCs w:val="20"/>
              </w:rPr>
              <w:t>旺苍县卫生健康局</w:t>
            </w:r>
          </w:p>
        </w:tc>
        <w:tc>
          <w:tcPr>
            <w:tcW w:w="127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sz w:val="20"/>
                <w:szCs w:val="20"/>
              </w:rPr>
            </w:pPr>
            <w:r>
              <w:rPr>
                <w:rFonts w:hint="eastAsia" w:ascii="宋体" w:hAnsi="宋体" w:eastAsia="宋体"/>
                <w:sz w:val="20"/>
                <w:szCs w:val="20"/>
              </w:rPr>
              <w:t>旺苍县乡镇卫生院</w:t>
            </w:r>
          </w:p>
        </w:tc>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收支统管、全额保障</w:t>
            </w:r>
          </w:p>
        </w:tc>
        <w:tc>
          <w:tcPr>
            <w:tcW w:w="155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sz w:val="20"/>
                <w:szCs w:val="20"/>
              </w:rPr>
            </w:pPr>
            <w:r>
              <w:rPr>
                <w:rFonts w:hint="eastAsia" w:ascii="宋体" w:hAnsi="宋体" w:eastAsia="宋体"/>
                <w:sz w:val="20"/>
                <w:szCs w:val="20"/>
              </w:rPr>
              <w:t>旺苍县乡镇场镇</w:t>
            </w:r>
          </w:p>
        </w:tc>
        <w:tc>
          <w:tcPr>
            <w:tcW w:w="89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ascii="宋体" w:hAnsi="宋体" w:eastAsia="宋体"/>
                <w:color w:val="000000"/>
                <w:sz w:val="20"/>
                <w:szCs w:val="20"/>
              </w:rPr>
            </w:pPr>
            <w:r>
              <w:rPr>
                <w:rFonts w:hint="eastAsia" w:ascii="宋体" w:hAnsi="宋体" w:eastAsia="宋体"/>
                <w:color w:val="000000"/>
                <w:sz w:val="20"/>
                <w:szCs w:val="20"/>
              </w:rPr>
              <w:t>负责从事本乡镇基本医疗、急诊急救、疾病控制、妇幼保健、健康教育等工作，提供公共卫生服务、基本医疗服务和综合管理服务，指导村卫生站业务工作。</w:t>
            </w:r>
          </w:p>
        </w:tc>
        <w:tc>
          <w:tcPr>
            <w:tcW w:w="70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p>
        </w:tc>
      </w:tr>
      <w:tr>
        <w:tblPrEx>
          <w:tblCellMar>
            <w:top w:w="0" w:type="dxa"/>
            <w:left w:w="0" w:type="dxa"/>
            <w:bottom w:w="0" w:type="dxa"/>
            <w:right w:w="0" w:type="dxa"/>
          </w:tblCellMar>
        </w:tblPrEx>
        <w:trPr>
          <w:trHeight w:val="1257" w:hRule="atLeast"/>
          <w:jc w:val="center"/>
        </w:trPr>
        <w:tc>
          <w:tcPr>
            <w:tcW w:w="660" w:type="dxa"/>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5</w:t>
            </w:r>
          </w:p>
        </w:tc>
        <w:tc>
          <w:tcPr>
            <w:tcW w:w="132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旺苍县教育局</w:t>
            </w:r>
          </w:p>
        </w:tc>
        <w:tc>
          <w:tcPr>
            <w:tcW w:w="127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旺苍县职业中学</w:t>
            </w:r>
          </w:p>
        </w:tc>
        <w:tc>
          <w:tcPr>
            <w:tcW w:w="992" w:type="dxa"/>
            <w:tcBorders>
              <w:top w:val="nil"/>
              <w:left w:val="single" w:color="000000" w:sz="4" w:space="0"/>
              <w:bottom w:val="single" w:color="000000" w:sz="4" w:space="0"/>
              <w:right w:val="single" w:color="000000"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定额定项补助</w:t>
            </w:r>
          </w:p>
        </w:tc>
        <w:tc>
          <w:tcPr>
            <w:tcW w:w="155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旺苍县东河镇环城东路一段16号</w:t>
            </w:r>
          </w:p>
        </w:tc>
        <w:tc>
          <w:tcPr>
            <w:tcW w:w="89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ascii="宋体" w:hAnsi="宋体" w:eastAsia="宋体"/>
                <w:color w:val="000000"/>
                <w:sz w:val="20"/>
                <w:szCs w:val="20"/>
              </w:rPr>
            </w:pPr>
            <w:r>
              <w:rPr>
                <w:rFonts w:hint="eastAsia" w:ascii="宋体" w:hAnsi="宋体" w:eastAsia="宋体"/>
                <w:color w:val="000000"/>
                <w:sz w:val="20"/>
                <w:szCs w:val="20"/>
              </w:rPr>
              <w:t>从事职业高中教育和社会培训等工作。</w:t>
            </w:r>
          </w:p>
        </w:tc>
        <w:tc>
          <w:tcPr>
            <w:tcW w:w="70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p>
        </w:tc>
      </w:tr>
      <w:tr>
        <w:tblPrEx>
          <w:tblCellMar>
            <w:top w:w="0" w:type="dxa"/>
            <w:left w:w="0" w:type="dxa"/>
            <w:bottom w:w="0" w:type="dxa"/>
            <w:right w:w="0" w:type="dxa"/>
          </w:tblCellMar>
        </w:tblPrEx>
        <w:trPr>
          <w:trHeight w:val="1118" w:hRule="atLeast"/>
          <w:jc w:val="center"/>
        </w:trPr>
        <w:tc>
          <w:tcPr>
            <w:tcW w:w="660" w:type="dxa"/>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6</w:t>
            </w:r>
          </w:p>
        </w:tc>
        <w:tc>
          <w:tcPr>
            <w:tcW w:w="132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旺苍县教育局</w:t>
            </w:r>
          </w:p>
        </w:tc>
        <w:tc>
          <w:tcPr>
            <w:tcW w:w="127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旺苍县乡镇初中、乡镇九年制学校</w:t>
            </w:r>
          </w:p>
        </w:tc>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收支统管、全额保障</w:t>
            </w:r>
          </w:p>
        </w:tc>
        <w:tc>
          <w:tcPr>
            <w:tcW w:w="155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旺苍县乡镇场镇</w:t>
            </w:r>
          </w:p>
        </w:tc>
        <w:tc>
          <w:tcPr>
            <w:tcW w:w="89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ascii="宋体" w:hAnsi="宋体" w:eastAsia="宋体"/>
                <w:color w:val="000000"/>
                <w:sz w:val="20"/>
                <w:szCs w:val="20"/>
              </w:rPr>
            </w:pPr>
            <w:r>
              <w:rPr>
                <w:rFonts w:hint="eastAsia" w:ascii="宋体" w:hAnsi="宋体" w:eastAsia="宋体"/>
                <w:color w:val="000000"/>
                <w:sz w:val="20"/>
                <w:szCs w:val="20"/>
              </w:rPr>
              <w:t>从事初中教育工作或从事初中、小学教育工作。</w:t>
            </w:r>
          </w:p>
        </w:tc>
        <w:tc>
          <w:tcPr>
            <w:tcW w:w="70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p>
        </w:tc>
      </w:tr>
      <w:tr>
        <w:tblPrEx>
          <w:tblCellMar>
            <w:top w:w="0" w:type="dxa"/>
            <w:left w:w="0" w:type="dxa"/>
            <w:bottom w:w="0" w:type="dxa"/>
            <w:right w:w="0" w:type="dxa"/>
          </w:tblCellMar>
        </w:tblPrEx>
        <w:trPr>
          <w:trHeight w:val="1135" w:hRule="atLeast"/>
          <w:jc w:val="center"/>
        </w:trPr>
        <w:tc>
          <w:tcPr>
            <w:tcW w:w="660" w:type="dxa"/>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7</w:t>
            </w:r>
          </w:p>
        </w:tc>
        <w:tc>
          <w:tcPr>
            <w:tcW w:w="132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旺苍县教育局</w:t>
            </w:r>
          </w:p>
        </w:tc>
        <w:tc>
          <w:tcPr>
            <w:tcW w:w="127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旺苍县乡镇小学</w:t>
            </w:r>
          </w:p>
        </w:tc>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收支统管、全额保障</w:t>
            </w:r>
          </w:p>
        </w:tc>
        <w:tc>
          <w:tcPr>
            <w:tcW w:w="155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r>
              <w:rPr>
                <w:rFonts w:hint="eastAsia" w:ascii="宋体" w:hAnsi="宋体" w:eastAsia="宋体"/>
                <w:color w:val="000000"/>
                <w:sz w:val="20"/>
                <w:szCs w:val="20"/>
              </w:rPr>
              <w:t>旺苍县乡镇场镇</w:t>
            </w:r>
          </w:p>
        </w:tc>
        <w:tc>
          <w:tcPr>
            <w:tcW w:w="89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ascii="宋体" w:hAnsi="宋体" w:eastAsia="宋体"/>
                <w:color w:val="000000"/>
                <w:sz w:val="20"/>
                <w:szCs w:val="20"/>
              </w:rPr>
            </w:pPr>
            <w:r>
              <w:rPr>
                <w:rFonts w:hint="eastAsia" w:ascii="宋体" w:hAnsi="宋体" w:eastAsia="宋体"/>
                <w:color w:val="000000"/>
                <w:sz w:val="20"/>
                <w:szCs w:val="20"/>
              </w:rPr>
              <w:t>从事小学教育工作或从事小学、学前教育工作。</w:t>
            </w:r>
          </w:p>
        </w:tc>
        <w:tc>
          <w:tcPr>
            <w:tcW w:w="70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olor w:val="000000"/>
                <w:sz w:val="20"/>
                <w:szCs w:val="20"/>
              </w:rPr>
            </w:pPr>
          </w:p>
        </w:tc>
      </w:tr>
    </w:tbl>
    <w:p>
      <w:pPr>
        <w:widowControl/>
        <w:jc w:val="left"/>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NmM3ZWYzOThhZGM5Mjg1OWMwN2JiNzkwNGQzNjgifQ=="/>
  </w:docVars>
  <w:rsids>
    <w:rsidRoot w:val="064E771B"/>
    <w:rsid w:val="064E771B"/>
    <w:rsid w:val="7DD22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2023-08-23T07:07:00Z</dcterms:created>
  <dc:creator>hp</dc:creator>
  <cp:lastModifiedBy>hp</cp:lastModifiedBy>
  <dcterms:modified xsi:type="dcterms:W3CDTF">2023-08-23T07:09:21Z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731B7F3725314A298326A389DD649FA6_13</vt:lpwstr>
  </property>
</Properties>
</file>