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rPr>
          <w:rFonts w:hint="eastAsia" w:ascii="黑体" w:hAnsi="仿宋" w:eastAsia="黑体"/>
          <w:snapToGrid w:val="0"/>
          <w:color w:val="000000"/>
          <w:sz w:val="32"/>
          <w:szCs w:val="32"/>
        </w:rPr>
      </w:pPr>
      <w:r>
        <w:rPr>
          <w:rFonts w:hint="eastAsia" w:ascii="黑体" w:hAnsi="仿宋" w:eastAsia="黑体"/>
          <w:snapToGrid w:val="0"/>
          <w:color w:val="000000"/>
          <w:sz w:val="32"/>
          <w:szCs w:val="32"/>
        </w:rPr>
        <w:t>附件11</w:t>
      </w:r>
    </w:p>
    <w:p>
      <w:pPr>
        <w:spacing w:before="120" w:beforeLines="50"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1年度卫生高级职称评审材料报送时间安排表</w:t>
      </w:r>
      <w:bookmarkEnd w:id="0"/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5018"/>
        <w:gridCol w:w="1725"/>
        <w:gridCol w:w="5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日  期</w:t>
            </w:r>
          </w:p>
        </w:tc>
        <w:tc>
          <w:tcPr>
            <w:tcW w:w="50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地区、部门及单位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日  期</w:t>
            </w:r>
          </w:p>
        </w:tc>
        <w:tc>
          <w:tcPr>
            <w:tcW w:w="54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地区、部门及单位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exac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9月26日</w:t>
            </w:r>
          </w:p>
        </w:tc>
        <w:tc>
          <w:tcPr>
            <w:tcW w:w="501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攀枝花市      中国工程物理研究院（绵阳）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9月27日</w:t>
            </w:r>
          </w:p>
        </w:tc>
        <w:tc>
          <w:tcPr>
            <w:tcW w:w="543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绵阳市        川北医学院附属医院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exac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9月28日</w:t>
            </w:r>
          </w:p>
        </w:tc>
        <w:tc>
          <w:tcPr>
            <w:tcW w:w="501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南充市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9月29日</w:t>
            </w:r>
          </w:p>
        </w:tc>
        <w:tc>
          <w:tcPr>
            <w:tcW w:w="543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成都市        西南医科大学附属医院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exac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9月30日</w:t>
            </w:r>
          </w:p>
        </w:tc>
        <w:tc>
          <w:tcPr>
            <w:tcW w:w="501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阿坝州        省三医院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10月8日</w:t>
            </w:r>
          </w:p>
        </w:tc>
        <w:tc>
          <w:tcPr>
            <w:tcW w:w="543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眉山市        省林业和草原局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exac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10月9日</w:t>
            </w:r>
          </w:p>
        </w:tc>
        <w:tc>
          <w:tcPr>
            <w:tcW w:w="501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自贡市        省药品监督管理局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10月11日</w:t>
            </w:r>
          </w:p>
        </w:tc>
        <w:tc>
          <w:tcPr>
            <w:tcW w:w="543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乐山市        退役军人事务厅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10月12日</w:t>
            </w:r>
          </w:p>
        </w:tc>
        <w:tc>
          <w:tcPr>
            <w:tcW w:w="501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泸州市        省五医院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10月13日</w:t>
            </w:r>
          </w:p>
        </w:tc>
        <w:tc>
          <w:tcPr>
            <w:tcW w:w="543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甘孜州        省肿瘤医院        省国资委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10月14日</w:t>
            </w:r>
          </w:p>
        </w:tc>
        <w:tc>
          <w:tcPr>
            <w:tcW w:w="501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广安市        省妇幼保健院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10月15日</w:t>
            </w:r>
          </w:p>
        </w:tc>
        <w:tc>
          <w:tcPr>
            <w:tcW w:w="543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雅安市        川北医学院第二附属医院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10月18日</w:t>
            </w:r>
          </w:p>
        </w:tc>
        <w:tc>
          <w:tcPr>
            <w:tcW w:w="501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资阳市        成都医学院第一附属医院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10月19日</w:t>
            </w:r>
          </w:p>
        </w:tc>
        <w:tc>
          <w:tcPr>
            <w:tcW w:w="543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内江市        民政厅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exac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10月20日</w:t>
            </w:r>
          </w:p>
        </w:tc>
        <w:tc>
          <w:tcPr>
            <w:tcW w:w="501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广元市        司法厅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10月21日</w:t>
            </w:r>
          </w:p>
        </w:tc>
        <w:tc>
          <w:tcPr>
            <w:tcW w:w="543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德阳市        省地矿局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10月22日</w:t>
            </w:r>
          </w:p>
        </w:tc>
        <w:tc>
          <w:tcPr>
            <w:tcW w:w="501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巴中市        西南医科大学附属口腔医院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10月25日</w:t>
            </w:r>
          </w:p>
        </w:tc>
        <w:tc>
          <w:tcPr>
            <w:tcW w:w="543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凉山州        省四医院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10月26日</w:t>
            </w:r>
          </w:p>
        </w:tc>
        <w:tc>
          <w:tcPr>
            <w:tcW w:w="501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达州市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10月27日</w:t>
            </w:r>
          </w:p>
        </w:tc>
        <w:tc>
          <w:tcPr>
            <w:tcW w:w="543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遂宁市        省石油管理局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10月28日</w:t>
            </w:r>
          </w:p>
        </w:tc>
        <w:tc>
          <w:tcPr>
            <w:tcW w:w="501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宜宾市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10月29日</w:t>
            </w:r>
          </w:p>
        </w:tc>
        <w:tc>
          <w:tcPr>
            <w:tcW w:w="543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省中医药局    交通厅    其他单位</w:t>
            </w:r>
          </w:p>
        </w:tc>
      </w:tr>
    </w:tbl>
    <w:p>
      <w:pPr>
        <w:tabs>
          <w:tab w:val="left" w:pos="7560"/>
        </w:tabs>
        <w:overflowPunct w:val="0"/>
        <w:spacing w:line="360" w:lineRule="exact"/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黑体" w:eastAsia="仿宋_GB2312" w:cs="黑体"/>
          <w:sz w:val="24"/>
        </w:rPr>
        <w:t>注：</w:t>
      </w:r>
      <w:r>
        <w:rPr>
          <w:rFonts w:hint="eastAsia" w:ascii="仿宋_GB2312" w:hAnsi="仿宋_GB2312" w:eastAsia="仿宋_GB2312" w:cs="仿宋_GB2312"/>
          <w:sz w:val="24"/>
        </w:rPr>
        <w:t>1.市（州）须在报送日期上午9:30前送审，省级部门或单位须在报送日期下午15:00前送审；</w:t>
      </w:r>
    </w:p>
    <w:p>
      <w:pPr>
        <w:tabs>
          <w:tab w:val="left" w:pos="7560"/>
        </w:tabs>
        <w:overflowPunct w:val="0"/>
        <w:spacing w:line="360" w:lineRule="exact"/>
        <w:ind w:firstLine="960" w:firstLineChars="4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2.未安排的部门或单位</w:t>
      </w:r>
      <w:r>
        <w:rPr>
          <w:rFonts w:hint="eastAsia" w:ascii="仿宋_GB2312" w:eastAsia="仿宋_GB2312" w:cs="仿宋_GB2312"/>
          <w:sz w:val="24"/>
        </w:rPr>
        <w:t>,</w:t>
      </w:r>
      <w:r>
        <w:rPr>
          <w:rFonts w:hint="eastAsia" w:ascii="仿宋_GB2312" w:hAnsi="仿宋_GB2312" w:eastAsia="仿宋_GB2312" w:cs="仿宋_GB2312"/>
          <w:sz w:val="24"/>
        </w:rPr>
        <w:t>请于10月29日报送材料；</w:t>
      </w:r>
    </w:p>
    <w:p>
      <w:pPr>
        <w:ind w:firstLine="960" w:firstLineChars="400"/>
      </w:pPr>
      <w:r>
        <w:rPr>
          <w:rFonts w:hint="eastAsia" w:ascii="仿宋_GB2312" w:hAnsi="仿宋_GB2312" w:eastAsia="仿宋_GB2312" w:cs="仿宋_GB2312"/>
          <w:sz w:val="24"/>
        </w:rPr>
        <w:t>3.逾期报送材料，概不受理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FC7F7C"/>
    <w:rsid w:val="10FC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2021-09-09T02:30:00Z</dcterms:created>
  <dc:creator>ma</dc:creator>
  <cp:lastModifiedBy>ma</cp:lastModifiedBy>
  <dcterms:modified xsi:type="dcterms:W3CDTF">2021-09-09T02:32:07Z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