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napToGrid w:val="0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 w:line="500" w:lineRule="exact"/>
        <w:jc w:val="center"/>
        <w:textAlignment w:val="auto"/>
        <w:rPr>
          <w:rFonts w:hint="default" w:ascii="Times New Roman" w:hAnsi="Times New Roman" w:eastAsia="小标宋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中医药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技术人员免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进修学习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60"/>
        <w:gridCol w:w="1780"/>
        <w:gridCol w:w="1440"/>
        <w:gridCol w:w="12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姓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性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最高学历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毕业院校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从事专业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专业技术职务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聘任时间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 w:val="0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免</w:t>
            </w:r>
            <w:r>
              <w:rPr>
                <w:rFonts w:hint="default" w:ascii="Times New Roman" w:hAnsi="Times New Roman" w:cs="Times New Roman"/>
                <w:b w:val="0"/>
                <w:color w:val="auto"/>
                <w:sz w:val="24"/>
                <w:lang w:val="en-US" w:eastAsia="zh-CN"/>
              </w:rPr>
              <w:t>进修学习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原因</w:t>
            </w:r>
          </w:p>
        </w:tc>
        <w:tc>
          <w:tcPr>
            <w:tcW w:w="72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color w:val="auto"/>
                <w:sz w:val="24"/>
                <w:szCs w:val="24"/>
                <w:lang w:eastAsia="zh-CN"/>
              </w:rPr>
              <w:t>任现职以来，符合下列条件之一的，可免进修学习：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海外引进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高层次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人才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□援外、援藏、援彝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val="en-US" w:eastAsia="zh-CN"/>
              </w:rPr>
              <w:t>1年及以上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参加贫困地区“传帮带”工程服务期满考核合格及以上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highlight w:val="none"/>
                <w:lang w:eastAsia="zh-CN"/>
              </w:rPr>
              <w:t>取得住院医师规范化培训或全科医师转岗培训合格证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□中药企业申报人员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□参加省级及以上中医药行政部门举办的师承项目、优才项目等人才培养项目，且累计参训时间超过6个月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val="en-US" w:eastAsia="zh-CN"/>
              </w:rPr>
              <w:t>参加疫情防控的一线中医药专业技术人员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 w:val="0"/>
                <w:snapToGrid w:val="0"/>
                <w:color w:val="auto"/>
                <w:sz w:val="24"/>
                <w:szCs w:val="24"/>
              </w:rPr>
              <w:t>综合帮扶凉山州脱贫攻坚工作队队员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所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单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位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审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意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ind w:firstLine="4298" w:firstLineChars="1791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单位：（公章）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负责人：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主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管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部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门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意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见</w:t>
            </w:r>
          </w:p>
        </w:tc>
        <w:tc>
          <w:tcPr>
            <w:tcW w:w="720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</w:p>
          <w:p>
            <w:pPr>
              <w:spacing w:line="440" w:lineRule="exact"/>
              <w:ind w:firstLine="4298" w:firstLineChars="1791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单位：（公章）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负责人：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年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b w:val="0"/>
                <w:color w:val="auto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2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  <w:lang w:eastAsia="zh-CN"/>
        </w:rPr>
        <w:t>注：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.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eastAsia="zh-CN"/>
        </w:rPr>
        <w:t>个人基本信息、学历信息、从事专业及专业技术职务情况须与申报信息一致；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所在单位须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eastAsia="zh-CN"/>
        </w:rPr>
        <w:t>勾选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免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进修学习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原因并附相关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val="en-US" w:eastAsia="zh-CN"/>
        </w:rPr>
        <w:t>证明</w:t>
      </w:r>
      <w:r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</w:rPr>
        <w:t>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snapToGrid w:val="0"/>
          <w:color w:val="auto"/>
          <w:sz w:val="24"/>
          <w:szCs w:val="24"/>
          <w:lang w:eastAsia="zh-CN"/>
        </w:rPr>
      </w:pPr>
    </w:p>
    <w:p>
      <w:r>
        <w:rPr>
          <w:rFonts w:hint="default" w:ascii="Times New Roman" w:hAnsi="Times New Roman" w:eastAsia="仿宋_GB2312" w:cs="Times New Roman"/>
          <w:b/>
          <w:color w:val="auto"/>
          <w:sz w:val="24"/>
        </w:rPr>
        <w:t xml:space="preserve">              </w:t>
      </w:r>
      <w:r>
        <w:rPr>
          <w:rFonts w:hint="default" w:ascii="Times New Roman" w:hAnsi="Times New Roman" w:eastAsia="仿宋_GB2312" w:cs="Times New Roman"/>
          <w:b/>
          <w:color w:val="auto"/>
          <w:sz w:val="24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b/>
          <w:color w:val="auto"/>
          <w:sz w:val="24"/>
        </w:rPr>
        <w:t>四川省中医药</w:t>
      </w:r>
      <w:r>
        <w:rPr>
          <w:rFonts w:hint="default" w:ascii="Times New Roman" w:hAnsi="Times New Roman" w:eastAsia="仿宋_GB2312" w:cs="Times New Roman"/>
          <w:b/>
          <w:color w:val="auto"/>
          <w:sz w:val="24"/>
          <w:lang w:eastAsia="zh-CN"/>
        </w:rPr>
        <w:t>管理局</w:t>
      </w:r>
      <w:r>
        <w:rPr>
          <w:rFonts w:hint="default" w:ascii="Times New Roman" w:hAnsi="Times New Roman" w:eastAsia="仿宋_GB2312" w:cs="Times New Roman"/>
          <w:b/>
          <w:color w:val="auto"/>
          <w:sz w:val="24"/>
        </w:rPr>
        <w:t>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67CDB"/>
    <w:rsid w:val="1F6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2021-09-09T01:31:00Z</dcterms:created>
  <dc:creator>ma</dc:creator>
  <cp:lastModifiedBy>ma</cp:lastModifiedBy>
  <dcterms:modified xsi:type="dcterms:W3CDTF">2021-09-09T01:31:53Z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