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附件17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XXX人力资源和社会保障局</w:t>
      </w:r>
    </w:p>
    <w:p>
      <w:pPr>
        <w:spacing w:line="64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撤销工伤认定决定告知书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（202X）川“地区简称”工认撤XXXX号</w:t>
      </w:r>
    </w:p>
    <w:p>
      <w:pPr>
        <w:spacing w:line="64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我局于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日作出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的工伤认定决定。经我局调查核实，因（</w:t>
      </w:r>
      <w:r>
        <w:rPr>
          <w:rFonts w:eastAsia="仿宋_GB2312"/>
          <w:color w:val="000000"/>
          <w:sz w:val="32"/>
          <w:szCs w:val="32"/>
          <w:u w:val="single"/>
        </w:rPr>
        <w:t>原因</w:t>
      </w:r>
      <w:r>
        <w:rPr>
          <w:rFonts w:eastAsia="仿宋_GB2312"/>
          <w:color w:val="000000"/>
          <w:sz w:val="32"/>
          <w:szCs w:val="32"/>
        </w:rPr>
        <w:t>），原工伤认定结论不适当，现决定撤销《XXX人力资源和社会保障局认定（不予认定）工伤决定书》（（202X）川“地区简称”工（不）认XXXX号），并自撤销之日</w:t>
      </w:r>
      <w:r>
        <w:rPr>
          <w:rFonts w:hint="eastAsia" w:eastAsia="仿宋_GB2312"/>
          <w:color w:val="000000"/>
          <w:sz w:val="32"/>
          <w:szCs w:val="32"/>
        </w:rPr>
        <w:t>起</w:t>
      </w:r>
      <w:r>
        <w:rPr>
          <w:rFonts w:eastAsia="仿宋_GB2312"/>
          <w:color w:val="000000"/>
          <w:sz w:val="32"/>
          <w:szCs w:val="32"/>
        </w:rPr>
        <w:t>60内重新作出工伤认定决定。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</w:p>
    <w:p>
      <w:pPr>
        <w:spacing w:line="64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XXX人力资源和社会保障局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 w:firstLine="420" w:firstLineChars="1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注：本决定书一式三份，社会保险行政部门、受伤职工或者其近亲属、用人单位各留存一份。</w:t>
      </w:r>
    </w:p>
    <w:p>
      <w:r>
        <w:rPr>
          <w:rFonts w:eastAsia="仿宋_GB2312"/>
          <w:color w:val="000000"/>
          <w:kern w:val="0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E04B9"/>
    <w:rsid w:val="720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2021-02-25T09:23:00Z</dcterms:created>
  <dc:creator>黄浩琳</dc:creator>
  <cp:lastModifiedBy>黄浩琳</cp:lastModifiedBy>
  <dcterms:modified xsi:type="dcterms:W3CDTF">2021-02-25T09:28:02Z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