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D" w:rsidRPr="00403E0D" w:rsidRDefault="00622B6D" w:rsidP="00622B6D">
      <w:pPr>
        <w:spacing w:line="576" w:lineRule="exact"/>
        <w:rPr>
          <w:rFonts w:ascii="黑体" w:eastAsia="黑体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附件1</w:t>
      </w:r>
    </w:p>
    <w:p w:rsidR="00622B6D" w:rsidRPr="00403E0D" w:rsidRDefault="00622B6D" w:rsidP="00622B6D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03E0D">
        <w:rPr>
          <w:rFonts w:ascii="方正小标宋简体" w:eastAsia="方正小标宋简体" w:hint="eastAsia"/>
          <w:b/>
          <w:sz w:val="44"/>
          <w:szCs w:val="44"/>
        </w:rPr>
        <w:t>广元市直参公单位2019年下半年公开选调岗位条件一览表</w:t>
      </w:r>
    </w:p>
    <w:p w:rsidR="00622B6D" w:rsidRPr="00403E0D" w:rsidRDefault="00622B6D" w:rsidP="00622B6D">
      <w:pPr>
        <w:spacing w:line="300" w:lineRule="exact"/>
        <w:rPr>
          <w:rFonts w:ascii="宋体" w:hAnsi="宋体"/>
          <w:b/>
          <w:sz w:val="20"/>
          <w:szCs w:val="20"/>
        </w:rPr>
      </w:pPr>
    </w:p>
    <w:tbl>
      <w:tblPr>
        <w:tblW w:w="14896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285"/>
        <w:gridCol w:w="1685"/>
        <w:gridCol w:w="1215"/>
        <w:gridCol w:w="990"/>
        <w:gridCol w:w="596"/>
        <w:gridCol w:w="904"/>
        <w:gridCol w:w="6296"/>
        <w:gridCol w:w="1505"/>
      </w:tblGrid>
      <w:tr w:rsidR="00622B6D" w:rsidRPr="00403E0D" w:rsidTr="00852B5B">
        <w:trPr>
          <w:trHeight w:val="513"/>
          <w:tblHeader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主管部门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选调单位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选调岗位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选调人数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选调对象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选　调　条　件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备　注</w:t>
            </w:r>
          </w:p>
        </w:tc>
      </w:tr>
      <w:tr w:rsidR="00622B6D" w:rsidRPr="00403E0D" w:rsidTr="00852B5B">
        <w:trPr>
          <w:trHeight w:val="762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市委组织部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广元市党员教育管理服务中心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具有组织人事工作经历者优先</w:t>
            </w:r>
          </w:p>
        </w:tc>
      </w:tr>
      <w:tr w:rsidR="00622B6D" w:rsidRPr="00403E0D" w:rsidTr="00852B5B">
        <w:trPr>
          <w:trHeight w:val="704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市委宣传部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市互联网信息中心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1.30周岁及以下；2.全日制普通高校本科及以上学历，学士及以上学位3.中共党员（含预备党员）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；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4.新闻学、法学、哲学、汉语言文学等相关专业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较适合男性（经常夜间值班）</w:t>
            </w:r>
          </w:p>
        </w:tc>
      </w:tr>
      <w:tr w:rsidR="00622B6D" w:rsidRPr="00403E0D" w:rsidTr="00852B5B">
        <w:trPr>
          <w:trHeight w:val="788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市委编办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市事业单位登记服务中心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1.30周岁及以下；2.全日制普通高校本科及以上学历，学士及以上学位3.汉语言文学、新闻学、行政管理专业4.具有1年以上文秘及相关工作经验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市委老干部局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市老干部休养所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1.全日制普通高校本科及以上学历，学士及以上学位2.公共管理专业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96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市国家保密局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市密钥管理中心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综合管理（三级主任科员及以下）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ED26FC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1.30周岁及以下；2.全日制普通高校本科及以上学历，学士及以上学位3.计算机及网络通信及相关专业4.中共党员或共青团员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482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501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1.35周岁及以下；2.本科及以上学历，学士及以上学位3.旅游专业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826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1.35周岁及以下；2.本科及以上学历，学士及以上学位3.财会专业4.取得助理会计师及以上职称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市政府驻成都办事处（4）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1900009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1.35周岁及以下；2.本科及以上学历，学士及以上学位3.政治专业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市节能监察中心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1.35周岁及以下；2.全日制普通高校本科及以上学历，学士及以上学位3.能源与环境专业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市司法局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市法律援助中心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1.35周岁及以下；2.本科及以上学历3.具有法律职业资格证书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市财政局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市财政国库支付中心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1.35周岁及以下；2.全日制普通高校本科及以上学历，学士及以上学位3.税务、法律、工商管理及相关专业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1.全日制普通高校本科及以上学历，学士及以上学位2.计算机及应用专业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市就业服务管理局（3）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1.全日制普通高校本科及以上学历，学士及以上学位2.社会保障专业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1.全日制普通高校本科及以上学历，学士及以上学位2.临床医学专业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45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市社会保险事业管理局（3）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市社会保险事业管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理局（4）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综合管理（一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1900019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1.全日制普通高校本科及以上学历，学士及以上学位2.计算机及应用专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市机关事业单位社会保险局（1）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1.全日制普通高校本科及以上学历，学士及以上学位2.会计学专业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市机关事业单位社会保险局（2）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1.全日制普通高校本科及以上学历，学士及以上学位2.审计学专业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市劳动人事争议仲裁院（1）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1.全日制普通高校本科及以上学历，学士及以上学位2.法学或民商法学专业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市人社局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市劳动人事争议仲裁院（2）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1.全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日制普通高校本科及以上学历，学士及以上学位2.法律专业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市水土保持委员会办公室（1）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1.35周岁及以下；2.本科及以上学历3.计算机科学与技术、网络工程、数字媒体技术、软件工程专业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市水土保持委员会办公室（2）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1.35周岁及以下；2.本科及以上学历3.会计学、财务管理、审计学、税务学、财政学专业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市水土保持委员会办公室（3）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1.35周岁及以下；2.本科及以上学历3.法学、思想政治教育、汉语言文学、新闻学、传播学、档案学、信息资源管理、秘书学、经济管理专业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市农业农村局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市农村能源管理办公室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1.35周岁及以下；2.本科及以上学历3.汉语言文学专业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市应急管理局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市防震减灾服务中心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1.35周岁及以下；2.全日制普通高校本科及以上学历，学士及以上学位3.取得初级以上会计专业技术资格职称4.从事财会管理工作满5年以上5.财务管理、会计专业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较适合男性（经常夜间值班和野外作业）</w:t>
            </w:r>
          </w:p>
        </w:tc>
      </w:tr>
      <w:tr w:rsidR="00622B6D" w:rsidRPr="00403E0D" w:rsidTr="000D4B78">
        <w:trPr>
          <w:trHeight w:val="621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市医疗保障局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市医疗保障事务中心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综合管理（一级科员）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1900029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55337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655337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</w:t>
            </w:r>
            <w:r w:rsidR="000D4B78">
              <w:rPr>
                <w:rFonts w:ascii="宋体" w:hAnsi="宋体" w:hint="eastAsia"/>
                <w:b/>
                <w:sz w:val="20"/>
                <w:szCs w:val="20"/>
              </w:rPr>
              <w:t>；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3.</w:t>
            </w:r>
            <w:r w:rsidR="000D4B78">
              <w:rPr>
                <w:rFonts w:ascii="宋体" w:hAnsi="宋体" w:hint="eastAsia"/>
                <w:b/>
                <w:sz w:val="20"/>
                <w:szCs w:val="20"/>
              </w:rPr>
              <w:t>医学</w:t>
            </w:r>
            <w:r w:rsidR="00655337">
              <w:rPr>
                <w:rFonts w:ascii="宋体" w:hAnsi="宋体" w:hint="eastAsia"/>
                <w:b/>
                <w:sz w:val="20"/>
                <w:szCs w:val="20"/>
              </w:rPr>
              <w:t>、财务、审计、文秘专业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622B6D" w:rsidRPr="00403E0D" w:rsidTr="00852B5B">
        <w:trPr>
          <w:trHeight w:val="636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622B6D" w:rsidRPr="00403E0D" w:rsidRDefault="003E20D6" w:rsidP="00655337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3</w:t>
            </w:r>
            <w:r w:rsidR="00655337">
              <w:rPr>
                <w:rFonts w:ascii="宋体" w:hAnsi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市白龙湖管理局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市白龙湖管理局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</w:t>
            </w:r>
            <w:r w:rsidRPr="00403E0D">
              <w:rPr>
                <w:rFonts w:ascii="宋体" w:hAnsi="宋体" w:hint="eastAsia"/>
                <w:b/>
                <w:spacing w:val="-8"/>
                <w:w w:val="90"/>
                <w:sz w:val="20"/>
                <w:szCs w:val="20"/>
              </w:rPr>
              <w:t>（正科级领导岗位）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2B6D" w:rsidRPr="00403E0D" w:rsidRDefault="00622B6D" w:rsidP="00655337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190003</w:t>
            </w:r>
            <w:r w:rsidR="00655337">
              <w:rPr>
                <w:rFonts w:ascii="宋体" w:hAnsi="宋体" w:hint="eastAsia"/>
                <w:b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22B6D" w:rsidRPr="00403E0D" w:rsidRDefault="00622B6D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1.本科及以上学历2.符合担任正科级领导干部的资格条件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22B6D" w:rsidRPr="00403E0D" w:rsidRDefault="00622B6D" w:rsidP="00852B5B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选调生优先</w:t>
            </w:r>
          </w:p>
        </w:tc>
      </w:tr>
    </w:tbl>
    <w:p w:rsidR="00622B6D" w:rsidRPr="00403E0D" w:rsidRDefault="00622B6D" w:rsidP="00622B6D">
      <w:pPr>
        <w:spacing w:line="576" w:lineRule="exact"/>
        <w:rPr>
          <w:rFonts w:ascii="黑体" w:eastAsia="黑体"/>
          <w:b/>
          <w:sz w:val="32"/>
          <w:szCs w:val="32"/>
        </w:rPr>
      </w:pPr>
    </w:p>
    <w:sectPr w:rsidR="00622B6D" w:rsidRPr="00403E0D" w:rsidSect="00622B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52" w:rsidRDefault="00CB4D52" w:rsidP="00622B6D">
      <w:r>
        <w:separator/>
      </w:r>
    </w:p>
  </w:endnote>
  <w:endnote w:type="continuationSeparator" w:id="1">
    <w:p w:rsidR="00CB4D52" w:rsidRDefault="00CB4D52" w:rsidP="0062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52" w:rsidRDefault="00CB4D52" w:rsidP="00622B6D">
      <w:r>
        <w:separator/>
      </w:r>
    </w:p>
  </w:footnote>
  <w:footnote w:type="continuationSeparator" w:id="1">
    <w:p w:rsidR="00CB4D52" w:rsidRDefault="00CB4D52" w:rsidP="0062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B6D"/>
    <w:rsid w:val="000036E8"/>
    <w:rsid w:val="000551E3"/>
    <w:rsid w:val="000D4B78"/>
    <w:rsid w:val="003E20D6"/>
    <w:rsid w:val="00622B6D"/>
    <w:rsid w:val="00655337"/>
    <w:rsid w:val="0081074E"/>
    <w:rsid w:val="009A3034"/>
    <w:rsid w:val="00AE2953"/>
    <w:rsid w:val="00C502EA"/>
    <w:rsid w:val="00CB4D52"/>
    <w:rsid w:val="00ED26FC"/>
    <w:rsid w:val="00FA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2412</Characters>
  <Application>Microsoft Office Word</Application>
  <DocSecurity>0</DocSecurity>
  <Lines>20</Lines>
  <Paragraphs>5</Paragraphs>
  <ScaleCrop>false</ScaleCrop>
  <Company>china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8</cp:revision>
  <dcterms:created xsi:type="dcterms:W3CDTF">2019-11-06T00:34:00Z</dcterms:created>
  <dcterms:modified xsi:type="dcterms:W3CDTF">2019-11-07T12:40:00Z</dcterms:modified>
</cp:coreProperties>
</file>