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eastAsia="仿宋" w:cs="仿宋"/>
          <w:b/>
          <w:bCs/>
          <w:kern w:val="0"/>
          <w:sz w:val="44"/>
          <w:szCs w:val="44"/>
          <w:lang w:val="zh-CN"/>
        </w:rPr>
      </w:pPr>
      <w:r>
        <w:rPr>
          <w:rFonts w:hint="eastAsia" w:ascii="仿宋" w:eastAsia="仿宋" w:cs="仿宋"/>
          <w:b/>
          <w:bCs/>
          <w:kern w:val="0"/>
          <w:sz w:val="44"/>
          <w:szCs w:val="44"/>
          <w:lang w:val="zh-CN"/>
        </w:rPr>
        <w:t>广元市人力资源和社会保障局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eastAsia="仿宋" w:cs="仿宋"/>
          <w:b/>
          <w:bCs/>
          <w:kern w:val="0"/>
          <w:sz w:val="44"/>
          <w:szCs w:val="44"/>
          <w:lang w:val="zh-CN"/>
        </w:rPr>
        <w:t>劳动保障监察告知书</w:t>
      </w:r>
      <w:r>
        <w:rPr>
          <w:rFonts w:ascii="仿宋" w:eastAsia="仿宋" w:cs="仿宋"/>
          <w:kern w:val="0"/>
          <w:sz w:val="30"/>
          <w:szCs w:val="30"/>
          <w:lang w:val="zh-CN"/>
        </w:rPr>
        <w:t xml:space="preserve">                            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cs="仿宋"/>
          <w:kern w:val="0"/>
          <w:sz w:val="32"/>
          <w:szCs w:val="32"/>
          <w:u w:val="single"/>
          <w:lang w:val="zh-CN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cs="仿宋"/>
          <w:kern w:val="0"/>
          <w:sz w:val="32"/>
          <w:szCs w:val="32"/>
          <w:u w:val="singl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           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both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根据《中华人民共和国劳动法》、《中华人民共和国劳动合同法》、《劳动保障监察条例》、《四川省劳动和社会保障监察条例》等法律法规规定，我局依法对你单位遵守劳动保障法律法规的情况进行监督检查（劳动保障监察员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zh-CN"/>
        </w:rPr>
        <w:t>刘亨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、</w:t>
      </w:r>
      <w:r>
        <w:rPr>
          <w:rFonts w:hint="eastAsia" w:ascii="仿宋" w:eastAsia="仿宋" w:cs="仿宋"/>
          <w:b w:val="0"/>
          <w:bCs w:val="0"/>
          <w:kern w:val="0"/>
          <w:sz w:val="32"/>
          <w:szCs w:val="32"/>
          <w:u w:val="single"/>
          <w:lang w:val="zh-CN"/>
        </w:rPr>
        <w:t>李坤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向被告知人出示劳动保障监察执法证件）。现将有关事项告知如下：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一、依据《劳动保障监察条例》第十四条第一款和第十三条第二款规定，对你单位进行：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□日常巡视检查；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□审查按照要求报送的书面材料；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□调查处理举报投诉事项；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□对下级劳动保障行政部门管辖的用人单位进行监督检查。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二、依据《劳动保障监察条例》第十一条规定，对你单位以下情况进行检查：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□制定内部劳动保障规章制度情况；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□与劳动者签订劳动合同情况；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□遵守禁止使用童工情况；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□遵守女职工和未成年工特殊劳动保护规定情况；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□遵守工作时间和休息休假规定情况；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□支付劳动者工资和执行最低工资标准情况；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□参加各项社会保险和缴纳社会保险费情况；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□职业介绍机构、职业技能培训机构和职业技能鉴定考核机构遵守国家有关职业介绍、职业技能培训和职业技能考核鉴定的规定情况；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□使用劳务派遣员工情况；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□法律、法规规定的其他劳动保障监察事项。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上述□内勾选后内容有效。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三、依据《四川省劳动和社会保障监察条例》第十一条规定，在劳动保障行政部门实施监察中，你单位及有关人员应给予协助，如实反映情况，不得提供虚假资料或出具伪证，不得谎报、隐瞒有关情况，不得隐匿、毁灭有关证据，不得拒绝和阻挠检查。违反上述规定，依据《四川省劳动和社会保障监察条例》第二十二条，你单位将受到罚款</w:t>
      </w:r>
      <w:r>
        <w:rPr>
          <w:rFonts w:ascii="仿宋" w:eastAsia="仿宋" w:cs="仿宋"/>
          <w:kern w:val="0"/>
          <w:sz w:val="32"/>
          <w:szCs w:val="32"/>
          <w:lang w:val="zh-CN"/>
        </w:rPr>
        <w:t>3000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元至</w:t>
      </w:r>
      <w:r>
        <w:rPr>
          <w:rFonts w:ascii="仿宋" w:eastAsia="仿宋" w:cs="仿宋"/>
          <w:kern w:val="0"/>
          <w:sz w:val="32"/>
          <w:szCs w:val="32"/>
          <w:lang w:val="zh-CN"/>
        </w:rPr>
        <w:t>3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万元的行政处罚；单位负责人和直接责任人将受到罚款</w:t>
      </w:r>
      <w:r>
        <w:rPr>
          <w:rFonts w:ascii="仿宋" w:eastAsia="仿宋" w:cs="仿宋"/>
          <w:kern w:val="0"/>
          <w:sz w:val="32"/>
          <w:szCs w:val="32"/>
          <w:lang w:val="zh-CN"/>
        </w:rPr>
        <w:t>500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元至</w:t>
      </w:r>
      <w:r>
        <w:rPr>
          <w:rFonts w:ascii="仿宋" w:eastAsia="仿宋" w:cs="仿宋"/>
          <w:kern w:val="0"/>
          <w:sz w:val="32"/>
          <w:szCs w:val="32"/>
          <w:lang w:val="zh-CN"/>
        </w:rPr>
        <w:t>5000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元的行政处罚。</w:t>
      </w:r>
    </w:p>
    <w:p>
      <w:pPr>
        <w:autoSpaceDE w:val="0"/>
        <w:autoSpaceDN w:val="0"/>
        <w:adjustRightInd w:val="0"/>
        <w:spacing w:line="440" w:lineRule="exact"/>
        <w:ind w:firstLine="320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                    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告知人：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eastAsia="仿宋" w:cs="仿宋"/>
          <w:kern w:val="0"/>
          <w:sz w:val="32"/>
          <w:szCs w:val="32"/>
          <w:u w:val="none"/>
          <w:lang w:val="en-US" w:eastAsia="zh-CN"/>
        </w:rPr>
        <w:t>；执法证号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autoSpaceDE w:val="0"/>
        <w:autoSpaceDN w:val="0"/>
        <w:adjustRightInd w:val="0"/>
        <w:spacing w:line="440" w:lineRule="exact"/>
        <w:ind w:firstLine="3040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eastAsia="仿宋" w:cs="仿宋"/>
          <w:kern w:val="0"/>
          <w:sz w:val="32"/>
          <w:szCs w:val="32"/>
          <w:u w:val="none"/>
          <w:lang w:val="en-US" w:eastAsia="zh-CN"/>
        </w:rPr>
        <w:t>；执法证号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autoSpaceDE w:val="0"/>
        <w:autoSpaceDN w:val="0"/>
        <w:adjustRightInd w:val="0"/>
        <w:spacing w:line="440" w:lineRule="exact"/>
        <w:ind w:firstLine="3040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                             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广元市</w:t>
      </w:r>
      <w:r>
        <w:rPr>
          <w:rFonts w:ascii="仿宋" w:hAnsi="仿宋" w:eastAsia="仿宋"/>
          <w:sz w:val="32"/>
          <w:szCs w:val="32"/>
        </w:rPr>
        <w:t>人力资源和社会保障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hint="eastAsia"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年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月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日</w:t>
      </w:r>
    </w:p>
    <w:p>
      <w:pPr>
        <w:autoSpaceDE w:val="0"/>
        <w:autoSpaceDN w:val="0"/>
        <w:adjustRightInd w:val="0"/>
        <w:spacing w:line="440" w:lineRule="exact"/>
        <w:ind w:firstLine="320"/>
        <w:jc w:val="left"/>
        <w:rPr>
          <w:rFonts w:hint="eastAsia" w:ascii="仿宋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被告知人：（姓名、单位、职务、电话）</w:t>
      </w:r>
    </w:p>
    <w:p>
      <w:pPr>
        <w:autoSpaceDE w:val="0"/>
        <w:autoSpaceDN w:val="0"/>
        <w:adjustRightInd w:val="0"/>
        <w:spacing w:line="440" w:lineRule="exact"/>
        <w:ind w:firstLine="2560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440" w:lineRule="exact"/>
        <w:ind w:firstLine="2560"/>
        <w:jc w:val="left"/>
      </w:pP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          </w:t>
      </w:r>
      <w:bookmarkStart w:id="0" w:name="_GoBack"/>
      <w:bookmarkEnd w:id="0"/>
      <w:r>
        <w:rPr>
          <w:rFonts w:hint="eastAsia" w:ascii="仿宋" w:eastAsia="仿宋" w:cs="仿宋"/>
          <w:kern w:val="0"/>
          <w:sz w:val="32"/>
          <w:szCs w:val="32"/>
          <w:lang w:val="zh-CN"/>
        </w:rPr>
        <w:t>年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月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日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</w:t>
      </w:r>
    </w:p>
    <w:p/>
    <w:p/>
    <w:p>
      <w:pPr>
        <w:autoSpaceDE w:val="0"/>
        <w:autoSpaceDN w:val="0"/>
        <w:adjustRightInd w:val="0"/>
        <w:spacing w:line="440" w:lineRule="exact"/>
        <w:jc w:val="center"/>
      </w:pPr>
      <w:r>
        <w:rPr>
          <w:rFonts w:hint="eastAsia" w:ascii="仿宋" w:eastAsia="仿宋" w:cs="仿宋"/>
          <w:kern w:val="0"/>
          <w:sz w:val="30"/>
          <w:szCs w:val="30"/>
          <w:lang w:val="zh-CN"/>
        </w:rPr>
        <w:t>（一式二份，一份交当事人，一份留存）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0088C"/>
    <w:rsid w:val="17C1666E"/>
    <w:rsid w:val="1842644E"/>
    <w:rsid w:val="28623021"/>
    <w:rsid w:val="2C40088C"/>
    <w:rsid w:val="41A5635F"/>
    <w:rsid w:val="67113C19"/>
    <w:rsid w:val="79E3623E"/>
    <w:rsid w:val="7D253BC5"/>
    <w:rsid w:val="7D311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2017-09-19T03:02:00Z</dcterms:created>
  <dc:creator>Administrator</dc:creator>
  <cp:lastModifiedBy>三月爸爸</cp:lastModifiedBy>
  <cp:lastPrinted>2017-09-19T06:46:00Z</cp:lastPrinted>
  <dcterms:modified xsi:type="dcterms:W3CDTF">2019-07-30T10:07:55Z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